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24"/>
        </w:rPr>
        <w:id w:val="-152829382"/>
        <w:docPartObj>
          <w:docPartGallery w:val="Cover Pages"/>
          <w:docPartUnique/>
        </w:docPartObj>
      </w:sdtPr>
      <w:sdtEndPr>
        <w:rPr>
          <w:sz w:val="72"/>
          <w:szCs w:val="72"/>
        </w:rPr>
      </w:sdtEndPr>
      <w:sdtContent>
        <w:p w14:paraId="0EBE7324" w14:textId="3E34A755" w:rsidR="007B5D7F" w:rsidRPr="007B5D7F" w:rsidRDefault="007B5D7F" w:rsidP="007B5D7F">
          <w:pPr>
            <w:pStyle w:val="NoSpacing"/>
            <w:spacing w:before="200" w:line="216" w:lineRule="auto"/>
            <w:ind w:right="720"/>
            <w:jc w:val="center"/>
            <w:rPr>
              <w:sz w:val="72"/>
              <w:szCs w:val="72"/>
            </w:rPr>
          </w:pPr>
          <w:r w:rsidRPr="007B5D7F">
            <w:rPr>
              <w:noProof/>
              <w:sz w:val="72"/>
              <w:szCs w:val="72"/>
            </w:rPr>
            <w:drawing>
              <wp:anchor distT="0" distB="0" distL="114300" distR="114300" simplePos="0" relativeHeight="251657216" behindDoc="1" locked="0" layoutInCell="1" allowOverlap="1" wp14:anchorId="08CA927C" wp14:editId="6ADFEF45">
                <wp:simplePos x="0" y="0"/>
                <wp:positionH relativeFrom="column">
                  <wp:posOffset>0</wp:posOffset>
                </wp:positionH>
                <wp:positionV relativeFrom="paragraph">
                  <wp:posOffset>38100</wp:posOffset>
                </wp:positionV>
                <wp:extent cx="6858000" cy="3857625"/>
                <wp:effectExtent l="0" t="0" r="0" b="9525"/>
                <wp:wrapNone/>
                <wp:docPr id="2" name="Picture 4">
                  <a:extLst xmlns:a="http://schemas.openxmlformats.org/drawingml/2006/main">
                    <a:ext uri="{FF2B5EF4-FFF2-40B4-BE49-F238E27FC236}">
                      <a16:creationId xmlns:a16="http://schemas.microsoft.com/office/drawing/2014/main" id="{3E1FCE11-B705-481E-B917-24CEBE1AB1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E1FCE11-B705-481E-B917-24CEBE1AB16C}"/>
                            </a:ext>
                          </a:extLst>
                        </pic:cNvPr>
                        <pic:cNvPicPr>
                          <a:picLocks noChangeAspect="1"/>
                        </pic:cNvPicPr>
                      </pic:nvPicPr>
                      <pic:blipFill rotWithShape="1">
                        <a:blip r:embed="rId9">
                          <a:extLst>
                            <a:ext uri="{28A0092B-C50C-407E-A947-70E740481C1C}">
                              <a14:useLocalDpi xmlns:a14="http://schemas.microsoft.com/office/drawing/2010/main" val="0"/>
                            </a:ext>
                          </a:extLst>
                        </a:blip>
                        <a:srcRect t="12484" b="12482"/>
                        <a:stretch/>
                      </pic:blipFill>
                      <pic:spPr>
                        <a:xfrm>
                          <a:off x="0" y="0"/>
                          <a:ext cx="6858000" cy="3857625"/>
                        </a:xfrm>
                        <a:prstGeom prst="rect">
                          <a:avLst/>
                        </a:prstGeom>
                      </pic:spPr>
                    </pic:pic>
                  </a:graphicData>
                </a:graphic>
                <wp14:sizeRelH relativeFrom="page">
                  <wp14:pctWidth>0</wp14:pctWidth>
                </wp14:sizeRelH>
                <wp14:sizeRelV relativeFrom="page">
                  <wp14:pctHeight>0</wp14:pctHeight>
                </wp14:sizeRelV>
              </wp:anchor>
            </w:drawing>
          </w:r>
          <w:r w:rsidRPr="007B5D7F">
            <w:rPr>
              <w:sz w:val="72"/>
              <w:szCs w:val="72"/>
            </w:rPr>
            <w:t>Preparing a Proposal Budget: Lab</w:t>
          </w:r>
        </w:p>
        <w:p w14:paraId="0C732CA9" w14:textId="77777777" w:rsidR="007B5D7F" w:rsidRDefault="007B5D7F">
          <w:pPr>
            <w:spacing w:after="0"/>
            <w:rPr>
              <w:sz w:val="72"/>
              <w:szCs w:val="72"/>
            </w:rPr>
          </w:pPr>
        </w:p>
        <w:p w14:paraId="764178D0" w14:textId="36B20C56" w:rsidR="007B5D7F" w:rsidRDefault="007B5D7F">
          <w:pPr>
            <w:spacing w:after="0"/>
            <w:rPr>
              <w:sz w:val="72"/>
              <w:szCs w:val="72"/>
            </w:rPr>
          </w:pPr>
        </w:p>
        <w:p w14:paraId="3B8676C4" w14:textId="67901ABA" w:rsidR="007B5D7F" w:rsidRDefault="007B5D7F">
          <w:pPr>
            <w:spacing w:after="0"/>
            <w:rPr>
              <w:sz w:val="72"/>
              <w:szCs w:val="72"/>
            </w:rPr>
          </w:pPr>
          <w:r w:rsidRPr="007B5D7F">
            <w:rPr>
              <w:noProof/>
              <w:sz w:val="72"/>
              <w:szCs w:val="72"/>
            </w:rPr>
            <mc:AlternateContent>
              <mc:Choice Requires="wps">
                <w:drawing>
                  <wp:anchor distT="45720" distB="45720" distL="114300" distR="114300" simplePos="0" relativeHeight="251659264" behindDoc="0" locked="0" layoutInCell="1" allowOverlap="1" wp14:anchorId="033F3E95" wp14:editId="2BEB1391">
                    <wp:simplePos x="0" y="0"/>
                    <wp:positionH relativeFrom="column">
                      <wp:posOffset>2263140</wp:posOffset>
                    </wp:positionH>
                    <wp:positionV relativeFrom="paragraph">
                      <wp:posOffset>128905</wp:posOffset>
                    </wp:positionV>
                    <wp:extent cx="219456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404620"/>
                            </a:xfrm>
                            <a:prstGeom prst="rect">
                              <a:avLst/>
                            </a:prstGeom>
                            <a:noFill/>
                            <a:ln w="9525">
                              <a:noFill/>
                              <a:miter lim="800000"/>
                              <a:headEnd/>
                              <a:tailEnd/>
                            </a:ln>
                          </wps:spPr>
                          <wps:txbx>
                            <w:txbxContent>
                              <w:p w14:paraId="3BB1ADCB" w14:textId="340E569B" w:rsidR="00D5488E" w:rsidRPr="007B5D7F" w:rsidRDefault="00D5488E" w:rsidP="007B5D7F">
                                <w:pPr>
                                  <w:spacing w:after="0"/>
                                  <w:jc w:val="center"/>
                                  <w:rPr>
                                    <w:sz w:val="48"/>
                                    <w:szCs w:val="48"/>
                                  </w:rPr>
                                </w:pPr>
                                <w:r w:rsidRPr="007B5D7F">
                                  <w:rPr>
                                    <w:sz w:val="48"/>
                                    <w:szCs w:val="48"/>
                                  </w:rPr>
                                  <w:t>Class Workbook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F3E95" id="_x0000_t202" coordsize="21600,21600" o:spt="202" path="m,l,21600r21600,l21600,xe">
                    <v:stroke joinstyle="miter"/>
                    <v:path gradientshapeok="t" o:connecttype="rect"/>
                  </v:shapetype>
                  <v:shape id="Text Box 2" o:spid="_x0000_s1026" type="#_x0000_t202" style="position:absolute;margin-left:178.2pt;margin-top:10.15pt;width:17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Bg+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6LTblaY4hjrCjzcr1MY8lY9ZxunQ8fBGgSNzV1ONUEz06PPsR2WPV8JVYzsJdKpckqQ4aa&#10;blbLVUq4imgZ0HhK6pre5PGbrBBZvjdtSg5MqmmPBZSZaUemE+cwNiNejPQbaM8ogIPJYPggcNOD&#10;+0XJgOaqqf95ZE5Qoj4aFHFTlGV0YzqUq7fImLjrSHMdYYYjVE0DJdP2PiQHR67e3qHYe5lkeOlk&#10;7hVNk9SZDR5deX1Ot16e4e43AAAA//8DAFBLAwQUAAYACAAAACEAbMI9Vd8AAAAKAQAADwAAAGRy&#10;cy9kb3ducmV2LnhtbEyPy07DMBBF90j8gzVI7Kjd9IXSOFWF2rKklIi1G7tJRDy2bDcNf8+wguXM&#10;HN05t9iMtmeDCbFzKGE6EcAM1k532EioPvZPz8BiUqhV79BI+DYRNuX9XaFy7W74boZTahiFYMyV&#10;hDYln3Me69ZYFSfOG6TbxQWrEo2h4TqoG4XbnmdCLLlVHdKHVnnz0pr663S1Enzyh9VreDtud/tB&#10;VJ+HKuuanZSPD+N2DSyZMf3B8KtP6lCS09ldUUfWS5gtlnNCJWRiBoyAlcio3JkW8+kCeFnw/xXK&#10;HwAAAP//AwBQSwECLQAUAAYACAAAACEAtoM4kv4AAADhAQAAEwAAAAAAAAAAAAAAAAAAAAAAW0Nv&#10;bnRlbnRfVHlwZXNdLnhtbFBLAQItABQABgAIAAAAIQA4/SH/1gAAAJQBAAALAAAAAAAAAAAAAAAA&#10;AC8BAABfcmVscy8ucmVsc1BLAQItABQABgAIAAAAIQBYw1Bg+gEAAM4DAAAOAAAAAAAAAAAAAAAA&#10;AC4CAABkcnMvZTJvRG9jLnhtbFBLAQItABQABgAIAAAAIQBswj1V3wAAAAoBAAAPAAAAAAAAAAAA&#10;AAAAAFQEAABkcnMvZG93bnJldi54bWxQSwUGAAAAAAQABADzAAAAYAUAAAAA&#10;" filled="f" stroked="f">
                    <v:textbox style="mso-fit-shape-to-text:t">
                      <w:txbxContent>
                        <w:p w14:paraId="3BB1ADCB" w14:textId="340E569B" w:rsidR="00D5488E" w:rsidRPr="007B5D7F" w:rsidRDefault="00D5488E" w:rsidP="007B5D7F">
                          <w:pPr>
                            <w:spacing w:after="0"/>
                            <w:jc w:val="center"/>
                            <w:rPr>
                              <w:sz w:val="48"/>
                              <w:szCs w:val="48"/>
                            </w:rPr>
                          </w:pPr>
                          <w:r w:rsidRPr="007B5D7F">
                            <w:rPr>
                              <w:sz w:val="48"/>
                              <w:szCs w:val="48"/>
                            </w:rPr>
                            <w:t>Class Workbook</w:t>
                          </w:r>
                        </w:p>
                      </w:txbxContent>
                    </v:textbox>
                    <w10:wrap type="square"/>
                  </v:shape>
                </w:pict>
              </mc:Fallback>
            </mc:AlternateContent>
          </w:r>
        </w:p>
        <w:p w14:paraId="7C110439" w14:textId="77777777" w:rsidR="007B5D7F" w:rsidRDefault="007B5D7F">
          <w:pPr>
            <w:spacing w:after="0"/>
            <w:rPr>
              <w:sz w:val="72"/>
              <w:szCs w:val="72"/>
            </w:rPr>
          </w:pPr>
        </w:p>
        <w:p w14:paraId="546020B1" w14:textId="3985062B" w:rsidR="00973B8B" w:rsidRDefault="00F7066F">
          <w:pPr>
            <w:spacing w:after="0"/>
            <w:rPr>
              <w:sz w:val="72"/>
              <w:szCs w:val="72"/>
            </w:rPr>
          </w:pPr>
        </w:p>
      </w:sdtContent>
    </w:sdt>
    <w:p w14:paraId="3F4A70FE" w14:textId="77777777" w:rsidR="007B5D7F" w:rsidRPr="007B5D7F" w:rsidRDefault="007B5D7F">
      <w:pPr>
        <w:spacing w:after="0"/>
        <w:rPr>
          <w:sz w:val="48"/>
          <w:szCs w:val="48"/>
        </w:rPr>
      </w:pPr>
    </w:p>
    <w:sdt>
      <w:sdtPr>
        <w:rPr>
          <w:rFonts w:asciiTheme="minorHAnsi" w:eastAsiaTheme="minorHAnsi" w:hAnsiTheme="minorHAnsi" w:cstheme="minorBidi"/>
          <w:color w:val="auto"/>
          <w:sz w:val="22"/>
          <w:szCs w:val="22"/>
        </w:rPr>
        <w:id w:val="-1759208732"/>
        <w:docPartObj>
          <w:docPartGallery w:val="Table of Contents"/>
          <w:docPartUnique/>
        </w:docPartObj>
      </w:sdtPr>
      <w:sdtEndPr>
        <w:rPr>
          <w:rFonts w:asciiTheme="majorHAnsi" w:eastAsiaTheme="majorEastAsia" w:hAnsiTheme="majorHAnsi" w:cstheme="majorBidi"/>
          <w:noProof/>
          <w:color w:val="323E4F" w:themeColor="text2" w:themeShade="BF"/>
          <w:sz w:val="28"/>
          <w:szCs w:val="32"/>
        </w:rPr>
      </w:sdtEndPr>
      <w:sdtContent>
        <w:p w14:paraId="602EFD5A" w14:textId="13D458D2" w:rsidR="00C31F45" w:rsidRDefault="00C31F45" w:rsidP="001C1D6A">
          <w:pPr>
            <w:pStyle w:val="TOCHeading"/>
          </w:pPr>
          <w:r>
            <w:t>Contents</w:t>
          </w:r>
        </w:p>
        <w:p w14:paraId="13ADBF0C" w14:textId="63749F73" w:rsidR="00B501F8" w:rsidRDefault="00C31F45">
          <w:pPr>
            <w:pStyle w:val="TOC1"/>
            <w:tabs>
              <w:tab w:val="right" w:leader="dot" w:pos="10790"/>
            </w:tabs>
            <w:rPr>
              <w:rFonts w:eastAsiaTheme="minorEastAsia"/>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2602918" w:history="1">
            <w:r w:rsidR="00B501F8" w:rsidRPr="00AB099E">
              <w:rPr>
                <w:rStyle w:val="Hyperlink"/>
                <w:noProof/>
              </w:rPr>
              <w:t>Sponsor Budget Guidelines (NSF 18-581)</w:t>
            </w:r>
            <w:r w:rsidR="00B501F8">
              <w:rPr>
                <w:noProof/>
                <w:webHidden/>
              </w:rPr>
              <w:tab/>
            </w:r>
            <w:r w:rsidR="00B501F8">
              <w:rPr>
                <w:noProof/>
                <w:webHidden/>
              </w:rPr>
              <w:fldChar w:fldCharType="begin"/>
            </w:r>
            <w:r w:rsidR="00B501F8">
              <w:rPr>
                <w:noProof/>
                <w:webHidden/>
              </w:rPr>
              <w:instrText xml:space="preserve"> PAGEREF _Toc192602918 \h </w:instrText>
            </w:r>
            <w:r w:rsidR="00B501F8">
              <w:rPr>
                <w:noProof/>
                <w:webHidden/>
              </w:rPr>
            </w:r>
            <w:r w:rsidR="00B501F8">
              <w:rPr>
                <w:noProof/>
                <w:webHidden/>
              </w:rPr>
              <w:fldChar w:fldCharType="separate"/>
            </w:r>
            <w:r w:rsidR="00B501F8">
              <w:rPr>
                <w:noProof/>
                <w:webHidden/>
              </w:rPr>
              <w:t>2</w:t>
            </w:r>
            <w:r w:rsidR="00B501F8">
              <w:rPr>
                <w:noProof/>
                <w:webHidden/>
              </w:rPr>
              <w:fldChar w:fldCharType="end"/>
            </w:r>
          </w:hyperlink>
        </w:p>
        <w:p w14:paraId="0B86DC18" w14:textId="004B185F" w:rsidR="00B501F8" w:rsidRDefault="00B501F8">
          <w:pPr>
            <w:pStyle w:val="TOC2"/>
            <w:rPr>
              <w:rFonts w:eastAsiaTheme="minorEastAsia"/>
              <w:b w:val="0"/>
              <w:iCs w:val="0"/>
              <w:kern w:val="2"/>
              <w:sz w:val="24"/>
              <w14:ligatures w14:val="standardContextual"/>
            </w:rPr>
          </w:pPr>
          <w:hyperlink w:anchor="_Toc192602919" w:history="1">
            <w:r w:rsidRPr="00AB099E">
              <w:rPr>
                <w:rStyle w:val="Hyperlink"/>
              </w:rPr>
              <w:t>Activity 1: Interpret Sponsor Budget Guidelines/Requirements</w:t>
            </w:r>
            <w:r>
              <w:rPr>
                <w:webHidden/>
              </w:rPr>
              <w:tab/>
            </w:r>
            <w:r>
              <w:rPr>
                <w:webHidden/>
              </w:rPr>
              <w:fldChar w:fldCharType="begin"/>
            </w:r>
            <w:r>
              <w:rPr>
                <w:webHidden/>
              </w:rPr>
              <w:instrText xml:space="preserve"> PAGEREF _Toc192602919 \h </w:instrText>
            </w:r>
            <w:r>
              <w:rPr>
                <w:webHidden/>
              </w:rPr>
            </w:r>
            <w:r>
              <w:rPr>
                <w:webHidden/>
              </w:rPr>
              <w:fldChar w:fldCharType="separate"/>
            </w:r>
            <w:r>
              <w:rPr>
                <w:webHidden/>
              </w:rPr>
              <w:t>2</w:t>
            </w:r>
            <w:r>
              <w:rPr>
                <w:webHidden/>
              </w:rPr>
              <w:fldChar w:fldCharType="end"/>
            </w:r>
          </w:hyperlink>
        </w:p>
        <w:p w14:paraId="4FB6490D" w14:textId="6A05440C" w:rsidR="00B501F8" w:rsidRDefault="00B501F8">
          <w:pPr>
            <w:pStyle w:val="TOC1"/>
            <w:tabs>
              <w:tab w:val="right" w:leader="dot" w:pos="10790"/>
            </w:tabs>
            <w:rPr>
              <w:rFonts w:eastAsiaTheme="minorEastAsia"/>
              <w:noProof/>
              <w:kern w:val="2"/>
              <w:sz w:val="24"/>
              <w14:ligatures w14:val="standardContextual"/>
            </w:rPr>
          </w:pPr>
          <w:hyperlink w:anchor="_Toc192602920" w:history="1">
            <w:r w:rsidRPr="00AB099E">
              <w:rPr>
                <w:rStyle w:val="Hyperlink"/>
                <w:b/>
                <w:noProof/>
              </w:rPr>
              <w:t>Budget Scenario</w:t>
            </w:r>
            <w:r w:rsidRPr="00AB099E">
              <w:rPr>
                <w:rStyle w:val="Hyperlink"/>
                <w:noProof/>
              </w:rPr>
              <w:t>: Malaria Project with UK</w:t>
            </w:r>
            <w:r>
              <w:rPr>
                <w:noProof/>
                <w:webHidden/>
              </w:rPr>
              <w:tab/>
            </w:r>
            <w:r>
              <w:rPr>
                <w:noProof/>
                <w:webHidden/>
              </w:rPr>
              <w:fldChar w:fldCharType="begin"/>
            </w:r>
            <w:r>
              <w:rPr>
                <w:noProof/>
                <w:webHidden/>
              </w:rPr>
              <w:instrText xml:space="preserve"> PAGEREF _Toc192602920 \h </w:instrText>
            </w:r>
            <w:r>
              <w:rPr>
                <w:noProof/>
                <w:webHidden/>
              </w:rPr>
            </w:r>
            <w:r>
              <w:rPr>
                <w:noProof/>
                <w:webHidden/>
              </w:rPr>
              <w:fldChar w:fldCharType="separate"/>
            </w:r>
            <w:r>
              <w:rPr>
                <w:noProof/>
                <w:webHidden/>
              </w:rPr>
              <w:t>3</w:t>
            </w:r>
            <w:r>
              <w:rPr>
                <w:noProof/>
                <w:webHidden/>
              </w:rPr>
              <w:fldChar w:fldCharType="end"/>
            </w:r>
          </w:hyperlink>
        </w:p>
        <w:p w14:paraId="1F1D6ABD" w14:textId="167D5298" w:rsidR="00B501F8" w:rsidRDefault="00B501F8">
          <w:pPr>
            <w:pStyle w:val="TOC1"/>
            <w:tabs>
              <w:tab w:val="right" w:leader="dot" w:pos="10790"/>
            </w:tabs>
            <w:rPr>
              <w:rFonts w:eastAsiaTheme="minorEastAsia"/>
              <w:noProof/>
              <w:kern w:val="2"/>
              <w:sz w:val="24"/>
              <w14:ligatures w14:val="standardContextual"/>
            </w:rPr>
          </w:pPr>
          <w:hyperlink w:anchor="_Toc192602921" w:history="1">
            <w:r w:rsidRPr="00AB099E">
              <w:rPr>
                <w:rStyle w:val="Hyperlink"/>
                <w:b/>
                <w:noProof/>
              </w:rPr>
              <w:t>Activity 2</w:t>
            </w:r>
            <w:r w:rsidRPr="00AB099E">
              <w:rPr>
                <w:rStyle w:val="Hyperlink"/>
                <w:noProof/>
              </w:rPr>
              <w:t>: Preparing the Budget</w:t>
            </w:r>
            <w:r>
              <w:rPr>
                <w:noProof/>
                <w:webHidden/>
              </w:rPr>
              <w:tab/>
            </w:r>
            <w:r>
              <w:rPr>
                <w:noProof/>
                <w:webHidden/>
              </w:rPr>
              <w:fldChar w:fldCharType="begin"/>
            </w:r>
            <w:r>
              <w:rPr>
                <w:noProof/>
                <w:webHidden/>
              </w:rPr>
              <w:instrText xml:space="preserve"> PAGEREF _Toc192602921 \h </w:instrText>
            </w:r>
            <w:r>
              <w:rPr>
                <w:noProof/>
                <w:webHidden/>
              </w:rPr>
            </w:r>
            <w:r>
              <w:rPr>
                <w:noProof/>
                <w:webHidden/>
              </w:rPr>
              <w:fldChar w:fldCharType="separate"/>
            </w:r>
            <w:r>
              <w:rPr>
                <w:noProof/>
                <w:webHidden/>
              </w:rPr>
              <w:t>4</w:t>
            </w:r>
            <w:r>
              <w:rPr>
                <w:noProof/>
                <w:webHidden/>
              </w:rPr>
              <w:fldChar w:fldCharType="end"/>
            </w:r>
          </w:hyperlink>
        </w:p>
        <w:p w14:paraId="4694A788" w14:textId="13CD92C6" w:rsidR="00B501F8" w:rsidRDefault="00B501F8">
          <w:pPr>
            <w:pStyle w:val="TOC2"/>
            <w:rPr>
              <w:rFonts w:eastAsiaTheme="minorEastAsia"/>
              <w:b w:val="0"/>
              <w:iCs w:val="0"/>
              <w:kern w:val="2"/>
              <w:sz w:val="24"/>
              <w14:ligatures w14:val="standardContextual"/>
            </w:rPr>
          </w:pPr>
          <w:hyperlink w:anchor="_Toc192602922" w:history="1">
            <w:r w:rsidRPr="00AB099E">
              <w:rPr>
                <w:rStyle w:val="Hyperlink"/>
              </w:rPr>
              <w:t>Header Information</w:t>
            </w:r>
            <w:r>
              <w:rPr>
                <w:webHidden/>
              </w:rPr>
              <w:tab/>
            </w:r>
            <w:r>
              <w:rPr>
                <w:webHidden/>
              </w:rPr>
              <w:fldChar w:fldCharType="begin"/>
            </w:r>
            <w:r>
              <w:rPr>
                <w:webHidden/>
              </w:rPr>
              <w:instrText xml:space="preserve"> PAGEREF _Toc192602922 \h </w:instrText>
            </w:r>
            <w:r>
              <w:rPr>
                <w:webHidden/>
              </w:rPr>
            </w:r>
            <w:r>
              <w:rPr>
                <w:webHidden/>
              </w:rPr>
              <w:fldChar w:fldCharType="separate"/>
            </w:r>
            <w:r>
              <w:rPr>
                <w:webHidden/>
              </w:rPr>
              <w:t>4</w:t>
            </w:r>
            <w:r>
              <w:rPr>
                <w:webHidden/>
              </w:rPr>
              <w:fldChar w:fldCharType="end"/>
            </w:r>
          </w:hyperlink>
        </w:p>
        <w:p w14:paraId="4FEBE233" w14:textId="042DFF1C" w:rsidR="00B501F8" w:rsidRDefault="00B501F8">
          <w:pPr>
            <w:pStyle w:val="TOC2"/>
            <w:rPr>
              <w:rFonts w:eastAsiaTheme="minorEastAsia"/>
              <w:b w:val="0"/>
              <w:iCs w:val="0"/>
              <w:kern w:val="2"/>
              <w:sz w:val="24"/>
              <w14:ligatures w14:val="standardContextual"/>
            </w:rPr>
          </w:pPr>
          <w:hyperlink w:anchor="_Toc192602923" w:history="1">
            <w:r w:rsidRPr="00AB099E">
              <w:rPr>
                <w:rStyle w:val="Hyperlink"/>
              </w:rPr>
              <w:t>Personnel Section</w:t>
            </w:r>
            <w:r>
              <w:rPr>
                <w:webHidden/>
              </w:rPr>
              <w:tab/>
            </w:r>
            <w:r>
              <w:rPr>
                <w:webHidden/>
              </w:rPr>
              <w:fldChar w:fldCharType="begin"/>
            </w:r>
            <w:r>
              <w:rPr>
                <w:webHidden/>
              </w:rPr>
              <w:instrText xml:space="preserve"> PAGEREF _Toc192602923 \h </w:instrText>
            </w:r>
            <w:r>
              <w:rPr>
                <w:webHidden/>
              </w:rPr>
            </w:r>
            <w:r>
              <w:rPr>
                <w:webHidden/>
              </w:rPr>
              <w:fldChar w:fldCharType="separate"/>
            </w:r>
            <w:r>
              <w:rPr>
                <w:webHidden/>
              </w:rPr>
              <w:t>4</w:t>
            </w:r>
            <w:r>
              <w:rPr>
                <w:webHidden/>
              </w:rPr>
              <w:fldChar w:fldCharType="end"/>
            </w:r>
          </w:hyperlink>
        </w:p>
        <w:p w14:paraId="2751978B" w14:textId="491CB26B" w:rsidR="00B501F8" w:rsidRDefault="00B501F8">
          <w:pPr>
            <w:pStyle w:val="TOC2"/>
            <w:rPr>
              <w:rFonts w:eastAsiaTheme="minorEastAsia"/>
              <w:b w:val="0"/>
              <w:iCs w:val="0"/>
              <w:kern w:val="2"/>
              <w:sz w:val="24"/>
              <w14:ligatures w14:val="standardContextual"/>
            </w:rPr>
          </w:pPr>
          <w:hyperlink w:anchor="_Toc192602924" w:history="1">
            <w:r w:rsidRPr="00AB099E">
              <w:rPr>
                <w:rStyle w:val="Hyperlink"/>
              </w:rPr>
              <w:t>Let’s Practice!</w:t>
            </w:r>
            <w:r w:rsidRPr="00AB099E">
              <w:rPr>
                <w:rStyle w:val="Hyperlink"/>
                <w:i/>
              </w:rPr>
              <w:t xml:space="preserve"> Calculate F&amp;A Costs with Split Rates</w:t>
            </w:r>
            <w:r>
              <w:rPr>
                <w:webHidden/>
              </w:rPr>
              <w:tab/>
            </w:r>
            <w:r>
              <w:rPr>
                <w:webHidden/>
              </w:rPr>
              <w:fldChar w:fldCharType="begin"/>
            </w:r>
            <w:r>
              <w:rPr>
                <w:webHidden/>
              </w:rPr>
              <w:instrText xml:space="preserve"> PAGEREF _Toc192602924 \h </w:instrText>
            </w:r>
            <w:r>
              <w:rPr>
                <w:webHidden/>
              </w:rPr>
            </w:r>
            <w:r>
              <w:rPr>
                <w:webHidden/>
              </w:rPr>
              <w:fldChar w:fldCharType="separate"/>
            </w:r>
            <w:r>
              <w:rPr>
                <w:webHidden/>
              </w:rPr>
              <w:t>4</w:t>
            </w:r>
            <w:r>
              <w:rPr>
                <w:webHidden/>
              </w:rPr>
              <w:fldChar w:fldCharType="end"/>
            </w:r>
          </w:hyperlink>
        </w:p>
        <w:p w14:paraId="002F813F" w14:textId="3F4B4EAB" w:rsidR="00B501F8" w:rsidRDefault="00B501F8">
          <w:pPr>
            <w:pStyle w:val="TOC2"/>
            <w:rPr>
              <w:rFonts w:eastAsiaTheme="minorEastAsia"/>
              <w:b w:val="0"/>
              <w:iCs w:val="0"/>
              <w:kern w:val="2"/>
              <w:sz w:val="24"/>
              <w14:ligatures w14:val="standardContextual"/>
            </w:rPr>
          </w:pPr>
          <w:hyperlink w:anchor="_Toc192602925" w:history="1">
            <w:r w:rsidRPr="00AB099E">
              <w:rPr>
                <w:rStyle w:val="Hyperlink"/>
              </w:rPr>
              <w:t>Indirect/F&amp;A Costs Section</w:t>
            </w:r>
            <w:r>
              <w:rPr>
                <w:webHidden/>
              </w:rPr>
              <w:tab/>
            </w:r>
            <w:r>
              <w:rPr>
                <w:webHidden/>
              </w:rPr>
              <w:fldChar w:fldCharType="begin"/>
            </w:r>
            <w:r>
              <w:rPr>
                <w:webHidden/>
              </w:rPr>
              <w:instrText xml:space="preserve"> PAGEREF _Toc192602925 \h </w:instrText>
            </w:r>
            <w:r>
              <w:rPr>
                <w:webHidden/>
              </w:rPr>
            </w:r>
            <w:r>
              <w:rPr>
                <w:webHidden/>
              </w:rPr>
              <w:fldChar w:fldCharType="separate"/>
            </w:r>
            <w:r>
              <w:rPr>
                <w:webHidden/>
              </w:rPr>
              <w:t>4</w:t>
            </w:r>
            <w:r>
              <w:rPr>
                <w:webHidden/>
              </w:rPr>
              <w:fldChar w:fldCharType="end"/>
            </w:r>
          </w:hyperlink>
        </w:p>
        <w:p w14:paraId="397E07E2" w14:textId="505C9963" w:rsidR="00B501F8" w:rsidRDefault="00B501F8">
          <w:pPr>
            <w:pStyle w:val="TOC1"/>
            <w:tabs>
              <w:tab w:val="right" w:leader="dot" w:pos="10790"/>
            </w:tabs>
            <w:rPr>
              <w:rFonts w:eastAsiaTheme="minorEastAsia"/>
              <w:noProof/>
              <w:kern w:val="2"/>
              <w:sz w:val="24"/>
              <w14:ligatures w14:val="standardContextual"/>
            </w:rPr>
          </w:pPr>
          <w:hyperlink w:anchor="_Toc192602926" w:history="1">
            <w:r w:rsidRPr="00AB099E">
              <w:rPr>
                <w:rStyle w:val="Hyperlink"/>
                <w:b/>
                <w:bCs/>
                <w:noProof/>
              </w:rPr>
              <w:t>Activity 3:</w:t>
            </w:r>
            <w:r w:rsidRPr="00AB099E">
              <w:rPr>
                <w:rStyle w:val="Hyperlink"/>
                <w:i/>
                <w:noProof/>
              </w:rPr>
              <w:t xml:space="preserve"> </w:t>
            </w:r>
            <w:r w:rsidRPr="00AB099E">
              <w:rPr>
                <w:rStyle w:val="Hyperlink"/>
                <w:noProof/>
              </w:rPr>
              <w:t>Match the Budget and Budget Justification</w:t>
            </w:r>
            <w:r>
              <w:rPr>
                <w:noProof/>
                <w:webHidden/>
              </w:rPr>
              <w:tab/>
            </w:r>
            <w:r>
              <w:rPr>
                <w:noProof/>
                <w:webHidden/>
              </w:rPr>
              <w:fldChar w:fldCharType="begin"/>
            </w:r>
            <w:r>
              <w:rPr>
                <w:noProof/>
                <w:webHidden/>
              </w:rPr>
              <w:instrText xml:space="preserve"> PAGEREF _Toc192602926 \h </w:instrText>
            </w:r>
            <w:r>
              <w:rPr>
                <w:noProof/>
                <w:webHidden/>
              </w:rPr>
            </w:r>
            <w:r>
              <w:rPr>
                <w:noProof/>
                <w:webHidden/>
              </w:rPr>
              <w:fldChar w:fldCharType="separate"/>
            </w:r>
            <w:r>
              <w:rPr>
                <w:noProof/>
                <w:webHidden/>
              </w:rPr>
              <w:t>5</w:t>
            </w:r>
            <w:r>
              <w:rPr>
                <w:noProof/>
                <w:webHidden/>
              </w:rPr>
              <w:fldChar w:fldCharType="end"/>
            </w:r>
          </w:hyperlink>
        </w:p>
        <w:p w14:paraId="33013335" w14:textId="7199835D" w:rsidR="00B501F8" w:rsidRDefault="00B501F8">
          <w:pPr>
            <w:pStyle w:val="TOC2"/>
            <w:rPr>
              <w:rFonts w:eastAsiaTheme="minorEastAsia"/>
              <w:b w:val="0"/>
              <w:iCs w:val="0"/>
              <w:kern w:val="2"/>
              <w:sz w:val="24"/>
              <w14:ligatures w14:val="standardContextual"/>
            </w:rPr>
          </w:pPr>
          <w:hyperlink w:anchor="_Toc192602927" w:history="1">
            <w:r w:rsidRPr="00AB099E">
              <w:rPr>
                <w:rStyle w:val="Hyperlink"/>
              </w:rPr>
              <w:t>Budget Justification 1</w:t>
            </w:r>
            <w:r>
              <w:rPr>
                <w:webHidden/>
              </w:rPr>
              <w:tab/>
            </w:r>
            <w:r>
              <w:rPr>
                <w:webHidden/>
              </w:rPr>
              <w:fldChar w:fldCharType="begin"/>
            </w:r>
            <w:r>
              <w:rPr>
                <w:webHidden/>
              </w:rPr>
              <w:instrText xml:space="preserve"> PAGEREF _Toc192602927 \h </w:instrText>
            </w:r>
            <w:r>
              <w:rPr>
                <w:webHidden/>
              </w:rPr>
            </w:r>
            <w:r>
              <w:rPr>
                <w:webHidden/>
              </w:rPr>
              <w:fldChar w:fldCharType="separate"/>
            </w:r>
            <w:r>
              <w:rPr>
                <w:webHidden/>
              </w:rPr>
              <w:t>7</w:t>
            </w:r>
            <w:r>
              <w:rPr>
                <w:webHidden/>
              </w:rPr>
              <w:fldChar w:fldCharType="end"/>
            </w:r>
          </w:hyperlink>
        </w:p>
        <w:p w14:paraId="501652C4" w14:textId="3CA47B3A" w:rsidR="00B501F8" w:rsidRDefault="00B501F8">
          <w:pPr>
            <w:pStyle w:val="TOC2"/>
            <w:rPr>
              <w:rFonts w:eastAsiaTheme="minorEastAsia"/>
              <w:b w:val="0"/>
              <w:iCs w:val="0"/>
              <w:kern w:val="2"/>
              <w:sz w:val="24"/>
              <w14:ligatures w14:val="standardContextual"/>
            </w:rPr>
          </w:pPr>
          <w:hyperlink w:anchor="_Toc192602928" w:history="1">
            <w:r w:rsidRPr="00AB099E">
              <w:rPr>
                <w:rStyle w:val="Hyperlink"/>
              </w:rPr>
              <w:t>Budget Justification 2</w:t>
            </w:r>
            <w:r>
              <w:rPr>
                <w:webHidden/>
              </w:rPr>
              <w:tab/>
            </w:r>
            <w:r>
              <w:rPr>
                <w:webHidden/>
              </w:rPr>
              <w:fldChar w:fldCharType="begin"/>
            </w:r>
            <w:r>
              <w:rPr>
                <w:webHidden/>
              </w:rPr>
              <w:instrText xml:space="preserve"> PAGEREF _Toc192602928 \h </w:instrText>
            </w:r>
            <w:r>
              <w:rPr>
                <w:webHidden/>
              </w:rPr>
            </w:r>
            <w:r>
              <w:rPr>
                <w:webHidden/>
              </w:rPr>
              <w:fldChar w:fldCharType="separate"/>
            </w:r>
            <w:r>
              <w:rPr>
                <w:webHidden/>
              </w:rPr>
              <w:t>7</w:t>
            </w:r>
            <w:r>
              <w:rPr>
                <w:webHidden/>
              </w:rPr>
              <w:fldChar w:fldCharType="end"/>
            </w:r>
          </w:hyperlink>
        </w:p>
        <w:p w14:paraId="0372133B" w14:textId="03E1F047" w:rsidR="00B501F8" w:rsidRDefault="00B501F8">
          <w:pPr>
            <w:pStyle w:val="TOC2"/>
            <w:rPr>
              <w:rFonts w:eastAsiaTheme="minorEastAsia"/>
              <w:b w:val="0"/>
              <w:iCs w:val="0"/>
              <w:kern w:val="2"/>
              <w:sz w:val="24"/>
              <w14:ligatures w14:val="standardContextual"/>
            </w:rPr>
          </w:pPr>
          <w:hyperlink w:anchor="_Toc192602929" w:history="1">
            <w:r w:rsidRPr="00AB099E">
              <w:rPr>
                <w:rStyle w:val="Hyperlink"/>
              </w:rPr>
              <w:t>Budget Justification 3</w:t>
            </w:r>
            <w:r>
              <w:rPr>
                <w:webHidden/>
              </w:rPr>
              <w:tab/>
            </w:r>
            <w:r>
              <w:rPr>
                <w:webHidden/>
              </w:rPr>
              <w:fldChar w:fldCharType="begin"/>
            </w:r>
            <w:r>
              <w:rPr>
                <w:webHidden/>
              </w:rPr>
              <w:instrText xml:space="preserve"> PAGEREF _Toc192602929 \h </w:instrText>
            </w:r>
            <w:r>
              <w:rPr>
                <w:webHidden/>
              </w:rPr>
            </w:r>
            <w:r>
              <w:rPr>
                <w:webHidden/>
              </w:rPr>
              <w:fldChar w:fldCharType="separate"/>
            </w:r>
            <w:r>
              <w:rPr>
                <w:webHidden/>
              </w:rPr>
              <w:t>9</w:t>
            </w:r>
            <w:r>
              <w:rPr>
                <w:webHidden/>
              </w:rPr>
              <w:fldChar w:fldCharType="end"/>
            </w:r>
          </w:hyperlink>
        </w:p>
        <w:p w14:paraId="4515B7FE" w14:textId="4A5872BC" w:rsidR="00C31F45" w:rsidRDefault="00C31F45" w:rsidP="00B723A4">
          <w:pPr>
            <w:pStyle w:val="Heading1"/>
            <w:jc w:val="left"/>
          </w:pPr>
          <w:r>
            <w:rPr>
              <w:noProof/>
            </w:rPr>
            <w:fldChar w:fldCharType="end"/>
          </w:r>
        </w:p>
      </w:sdtContent>
    </w:sdt>
    <w:p w14:paraId="7DD14AD9" w14:textId="77777777" w:rsidR="00B723A4" w:rsidRDefault="00B723A4">
      <w:pPr>
        <w:spacing w:after="0"/>
        <w:rPr>
          <w:rFonts w:asciiTheme="majorHAnsi" w:eastAsiaTheme="majorEastAsia" w:hAnsiTheme="majorHAnsi" w:cstheme="majorBidi"/>
          <w:color w:val="323E4F" w:themeColor="text2" w:themeShade="BF"/>
          <w:sz w:val="28"/>
          <w:szCs w:val="32"/>
        </w:rPr>
      </w:pPr>
      <w:bookmarkStart w:id="0" w:name="_Toc14784925"/>
      <w:r>
        <w:br w:type="page"/>
      </w:r>
    </w:p>
    <w:p w14:paraId="214EB354" w14:textId="06D6E9BA" w:rsidR="00B723A4" w:rsidRDefault="00B723A4" w:rsidP="00B723A4">
      <w:pPr>
        <w:pStyle w:val="Heading1"/>
      </w:pPr>
      <w:bookmarkStart w:id="1" w:name="_Toc192602918"/>
      <w:r>
        <w:lastRenderedPageBreak/>
        <w:t>Sponsor Budget Guidelines (NSF 18-581)</w:t>
      </w:r>
      <w:bookmarkEnd w:id="1"/>
    </w:p>
    <w:p w14:paraId="2B6D5BB4" w14:textId="02A57A3A" w:rsidR="00E15A03" w:rsidRPr="00DD40EE" w:rsidRDefault="00E15A03" w:rsidP="00E15A03">
      <w:pPr>
        <w:rPr>
          <w:color w:val="ED7D31" w:themeColor="accent2"/>
        </w:rPr>
      </w:pPr>
      <w:r w:rsidRPr="00DD40EE">
        <w:rPr>
          <w:color w:val="ED7D31" w:themeColor="accent2"/>
        </w:rPr>
        <w:t>III. AWARD INFORMATION</w:t>
      </w:r>
    </w:p>
    <w:p w14:paraId="1D63C95B" w14:textId="23D81CEB"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Award size:</w:t>
      </w:r>
      <w:r w:rsidRPr="00C737EA">
        <w:rPr>
          <w:rFonts w:asciiTheme="minorHAnsi" w:hAnsiTheme="minorHAnsi" w:cstheme="minorHAnsi"/>
          <w:color w:val="000000"/>
          <w:szCs w:val="22"/>
        </w:rPr>
        <w:t> Under this solicitation, the maximum total (for all years) award size is $2.5 million, including indirect costs. US-UK Collaborative Projects can request additional funding for the UK component of the project. The minimum award size is $1.5 million total project costs for all years, or $1.0 million for the US component of US-UK, US-Israel and US-China Collaborative Projects. For US-Israel Collaborative Projects, the maximum award size for the Israeli portion is $70,000/year. For US-China Collaborative Projects, the maximum award size for the Chinese portion is ¥4.5M total project costs for all years.</w:t>
      </w:r>
    </w:p>
    <w:p w14:paraId="18306E0B"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Award duration: </w:t>
      </w:r>
      <w:r w:rsidRPr="00C737EA">
        <w:rPr>
          <w:rFonts w:asciiTheme="minorHAnsi" w:hAnsiTheme="minorHAnsi" w:cstheme="minorHAnsi"/>
          <w:color w:val="000000"/>
          <w:szCs w:val="22"/>
        </w:rPr>
        <w:t>The maximum award duration is five years.</w:t>
      </w:r>
    </w:p>
    <w:p w14:paraId="14FA6880"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RCN proposals</w:t>
      </w:r>
      <w:r w:rsidRPr="00C737EA">
        <w:rPr>
          <w:rFonts w:asciiTheme="minorHAnsi" w:hAnsiTheme="minorHAnsi" w:cstheme="minorHAnsi"/>
          <w:color w:val="000000"/>
          <w:szCs w:val="22"/>
        </w:rPr>
        <w:t>: The maximum award size for RCN proposals is $500,000 as per the RCN solicitation. For US-UK Collaborative RCN proposals, the maximum award size for the US component is $500,000.</w:t>
      </w:r>
    </w:p>
    <w:p w14:paraId="6587BB6F" w14:textId="77777777" w:rsidR="00E15A03" w:rsidRPr="00DD40EE" w:rsidRDefault="00E15A03" w:rsidP="00E15A03">
      <w:pPr>
        <w:rPr>
          <w:color w:val="ED7D31" w:themeColor="accent2"/>
        </w:rPr>
      </w:pPr>
      <w:r w:rsidRPr="00DD40EE">
        <w:rPr>
          <w:color w:val="ED7D31" w:themeColor="accent2"/>
        </w:rPr>
        <w:t>V. B. Budgetary Information</w:t>
      </w:r>
    </w:p>
    <w:p w14:paraId="232E6F5C"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Cost Sharing:</w:t>
      </w:r>
    </w:p>
    <w:p w14:paraId="4772F4B0"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Fonts w:asciiTheme="minorHAnsi" w:hAnsiTheme="minorHAnsi" w:cstheme="minorHAnsi"/>
          <w:color w:val="000000"/>
          <w:szCs w:val="22"/>
        </w:rPr>
        <w:t>Inclusion of voluntary committed cost sharing is prohibited.</w:t>
      </w:r>
    </w:p>
    <w:p w14:paraId="2021DCBB"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Other Budgetary Limitations:</w:t>
      </w:r>
    </w:p>
    <w:p w14:paraId="4E1DAEC6"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Fonts w:asciiTheme="minorHAnsi" w:hAnsiTheme="minorHAnsi" w:cstheme="minorHAnsi"/>
          <w:color w:val="000000"/>
          <w:szCs w:val="22"/>
        </w:rPr>
        <w:t>EEID projects must have a minimum budget of $1,500,000 in total project costs for all years; US-UK Collaborative, US-Israel, and US-China Collaborative projects must have a minimum budget of $1,000,000 in total project costs for all years. Research that falls within the scope of the EEID initiative but with project aims that do not require budgets of this magnitude should be directed to the appropriate core program.</w:t>
      </w:r>
    </w:p>
    <w:p w14:paraId="63C6CEA6"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Budget Preparation Instructions:</w:t>
      </w:r>
    </w:p>
    <w:p w14:paraId="5CF2A5A6" w14:textId="77777777" w:rsidR="00E15A03" w:rsidRPr="00C737EA"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Style w:val="Strong"/>
          <w:rFonts w:asciiTheme="minorHAnsi" w:hAnsiTheme="minorHAnsi" w:cstheme="minorHAnsi"/>
          <w:color w:val="000000"/>
          <w:szCs w:val="22"/>
        </w:rPr>
        <w:t>Subawards</w:t>
      </w:r>
    </w:p>
    <w:p w14:paraId="63C9A7FF" w14:textId="2FA274E0" w:rsidR="00E15A03" w:rsidRDefault="00E15A03" w:rsidP="00E15A03">
      <w:pPr>
        <w:pStyle w:val="NormalWeb"/>
        <w:shd w:val="clear" w:color="auto" w:fill="FFFFFF"/>
        <w:spacing w:before="0" w:beforeAutospacing="0" w:after="120" w:afterAutospacing="0"/>
        <w:rPr>
          <w:rFonts w:asciiTheme="minorHAnsi" w:hAnsiTheme="minorHAnsi" w:cstheme="minorHAnsi"/>
          <w:color w:val="000000"/>
          <w:szCs w:val="22"/>
        </w:rPr>
      </w:pPr>
      <w:r w:rsidRPr="00C737EA">
        <w:rPr>
          <w:rFonts w:asciiTheme="minorHAnsi" w:hAnsiTheme="minorHAnsi" w:cstheme="minorHAnsi"/>
          <w:color w:val="000000"/>
          <w:szCs w:val="22"/>
        </w:rPr>
        <w:t xml:space="preserve">In accordance with the applicable award terms and conditions, proposers are reminded of their responsibilities </w:t>
      </w:r>
      <w:proofErr w:type="gramStart"/>
      <w:r w:rsidRPr="00C737EA">
        <w:rPr>
          <w:rFonts w:asciiTheme="minorHAnsi" w:hAnsiTheme="minorHAnsi" w:cstheme="minorHAnsi"/>
          <w:color w:val="000000"/>
          <w:szCs w:val="22"/>
        </w:rPr>
        <w:t>with regard to</w:t>
      </w:r>
      <w:proofErr w:type="gramEnd"/>
      <w:r w:rsidRPr="00C737EA">
        <w:rPr>
          <w:rFonts w:asciiTheme="minorHAnsi" w:hAnsiTheme="minorHAnsi" w:cstheme="minorHAnsi"/>
          <w:color w:val="000000"/>
          <w:szCs w:val="22"/>
        </w:rPr>
        <w:t xml:space="preserve"> subawardees. Should an award be made, the primary awardee is responsible for ensuring compliance with the appropriate terms and conditions to, as well as the management and oversight of, any subawardees on the project, including any foreign subawardees.</w:t>
      </w:r>
    </w:p>
    <w:p w14:paraId="1010149D" w14:textId="77777777" w:rsidR="007B5D7F" w:rsidRPr="00C737EA" w:rsidRDefault="007B5D7F" w:rsidP="00E15A03">
      <w:pPr>
        <w:pStyle w:val="NormalWeb"/>
        <w:shd w:val="clear" w:color="auto" w:fill="FFFFFF"/>
        <w:spacing w:before="0" w:beforeAutospacing="0" w:after="120" w:afterAutospacing="0"/>
        <w:rPr>
          <w:rFonts w:asciiTheme="minorHAnsi" w:hAnsiTheme="minorHAnsi" w:cstheme="minorHAnsi"/>
          <w:color w:val="000000"/>
          <w:szCs w:val="22"/>
        </w:rPr>
      </w:pPr>
    </w:p>
    <w:p w14:paraId="1C118D87" w14:textId="0275DEEF" w:rsidR="0014646E" w:rsidRDefault="0014646E" w:rsidP="00EF5B51">
      <w:pPr>
        <w:pStyle w:val="Heading2"/>
      </w:pPr>
      <w:bookmarkStart w:id="2" w:name="_Toc192602919"/>
      <w:r w:rsidRPr="00071659">
        <w:rPr>
          <w:b/>
        </w:rPr>
        <w:t>Activity 1</w:t>
      </w:r>
      <w:bookmarkStart w:id="3" w:name="_Toc14784926"/>
      <w:bookmarkEnd w:id="0"/>
      <w:r w:rsidR="00C223B5">
        <w:t>:</w:t>
      </w:r>
      <w:r>
        <w:t xml:space="preserve"> Interpret Sponsor Budget Guidelines</w:t>
      </w:r>
      <w:bookmarkEnd w:id="3"/>
      <w:r w:rsidR="00EF5B51">
        <w:t>/Requirements</w:t>
      </w:r>
      <w:bookmarkEnd w:id="2"/>
    </w:p>
    <w:tbl>
      <w:tblPr>
        <w:tblStyle w:val="GridTable1Light"/>
        <w:tblW w:w="10880" w:type="dxa"/>
        <w:tblLook w:val="0420" w:firstRow="1" w:lastRow="0" w:firstColumn="0" w:lastColumn="0" w:noHBand="0" w:noVBand="1"/>
      </w:tblPr>
      <w:tblGrid>
        <w:gridCol w:w="4135"/>
        <w:gridCol w:w="6745"/>
      </w:tblGrid>
      <w:tr w:rsidR="001522BA" w:rsidRPr="001522BA" w14:paraId="729B944B" w14:textId="77777777" w:rsidTr="00D37193">
        <w:trPr>
          <w:cnfStyle w:val="100000000000" w:firstRow="1" w:lastRow="0" w:firstColumn="0" w:lastColumn="0" w:oddVBand="0" w:evenVBand="0" w:oddHBand="0" w:evenHBand="0" w:firstRowFirstColumn="0" w:firstRowLastColumn="0" w:lastRowFirstColumn="0" w:lastRowLastColumn="0"/>
          <w:trHeight w:val="584"/>
        </w:trPr>
        <w:tc>
          <w:tcPr>
            <w:tcW w:w="4135" w:type="dxa"/>
            <w:hideMark/>
          </w:tcPr>
          <w:p w14:paraId="68FE46FE" w14:textId="77777777" w:rsidR="001522BA" w:rsidRPr="001522BA" w:rsidRDefault="001522BA" w:rsidP="001522BA">
            <w:r w:rsidRPr="001522BA">
              <w:t>Question</w:t>
            </w:r>
          </w:p>
        </w:tc>
        <w:tc>
          <w:tcPr>
            <w:tcW w:w="6745" w:type="dxa"/>
            <w:hideMark/>
          </w:tcPr>
          <w:p w14:paraId="7DF672B5" w14:textId="77777777" w:rsidR="001522BA" w:rsidRPr="001522BA" w:rsidRDefault="001522BA" w:rsidP="001522BA">
            <w:r w:rsidRPr="001522BA">
              <w:t>Answer</w:t>
            </w:r>
          </w:p>
        </w:tc>
      </w:tr>
      <w:tr w:rsidR="001522BA" w:rsidRPr="001522BA" w14:paraId="7D59DB20" w14:textId="77777777" w:rsidTr="007B5D7F">
        <w:trPr>
          <w:trHeight w:val="584"/>
        </w:trPr>
        <w:tc>
          <w:tcPr>
            <w:tcW w:w="4135" w:type="dxa"/>
            <w:hideMark/>
          </w:tcPr>
          <w:p w14:paraId="5594FBE7" w14:textId="77777777" w:rsidR="001522BA" w:rsidRPr="001522BA" w:rsidRDefault="001522BA" w:rsidP="007B5D7F">
            <w:r w:rsidRPr="001522BA">
              <w:t>1. What is the maximum award duration?</w:t>
            </w:r>
          </w:p>
        </w:tc>
        <w:sdt>
          <w:sdtPr>
            <w:id w:val="-1667703497"/>
            <w:placeholder>
              <w:docPart w:val="DefaultPlaceholder_-1854013440"/>
            </w:placeholder>
            <w:showingPlcHdr/>
          </w:sdtPr>
          <w:sdtEndPr/>
          <w:sdtContent>
            <w:tc>
              <w:tcPr>
                <w:tcW w:w="6745" w:type="dxa"/>
                <w:hideMark/>
              </w:tcPr>
              <w:p w14:paraId="4F90B418" w14:textId="4E6D8BD4" w:rsidR="001522BA" w:rsidRPr="001522BA" w:rsidRDefault="00A06769" w:rsidP="007B5D7F">
                <w:r w:rsidRPr="007C4A99">
                  <w:rPr>
                    <w:rStyle w:val="PlaceholderText"/>
                  </w:rPr>
                  <w:t>Click or tap here to enter text.</w:t>
                </w:r>
              </w:p>
            </w:tc>
          </w:sdtContent>
        </w:sdt>
      </w:tr>
      <w:tr w:rsidR="001522BA" w:rsidRPr="001522BA" w14:paraId="4D9D20B5" w14:textId="77777777" w:rsidTr="007B5D7F">
        <w:trPr>
          <w:trHeight w:val="584"/>
        </w:trPr>
        <w:tc>
          <w:tcPr>
            <w:tcW w:w="4135" w:type="dxa"/>
            <w:hideMark/>
          </w:tcPr>
          <w:p w14:paraId="7B3855BB" w14:textId="77777777" w:rsidR="001522BA" w:rsidRPr="001522BA" w:rsidRDefault="001522BA" w:rsidP="007B5D7F">
            <w:r w:rsidRPr="001522BA">
              <w:t xml:space="preserve">2. Is cost sharing allowed and/or required? </w:t>
            </w:r>
          </w:p>
        </w:tc>
        <w:sdt>
          <w:sdtPr>
            <w:id w:val="-2015750891"/>
            <w:placeholder>
              <w:docPart w:val="DefaultPlaceholder_-1854013440"/>
            </w:placeholder>
            <w:showingPlcHdr/>
          </w:sdtPr>
          <w:sdtEndPr/>
          <w:sdtContent>
            <w:tc>
              <w:tcPr>
                <w:tcW w:w="6745" w:type="dxa"/>
                <w:hideMark/>
              </w:tcPr>
              <w:p w14:paraId="3B3DD18F" w14:textId="22DE7138" w:rsidR="001522BA" w:rsidRPr="001522BA" w:rsidRDefault="00A06769" w:rsidP="007B5D7F">
                <w:r w:rsidRPr="007C4A99">
                  <w:rPr>
                    <w:rStyle w:val="PlaceholderText"/>
                  </w:rPr>
                  <w:t>Click or tap here to enter text.</w:t>
                </w:r>
              </w:p>
            </w:tc>
          </w:sdtContent>
        </w:sdt>
      </w:tr>
      <w:tr w:rsidR="001522BA" w:rsidRPr="001522BA" w14:paraId="32171D35" w14:textId="77777777" w:rsidTr="007B5D7F">
        <w:trPr>
          <w:trHeight w:val="584"/>
        </w:trPr>
        <w:tc>
          <w:tcPr>
            <w:tcW w:w="4135" w:type="dxa"/>
            <w:hideMark/>
          </w:tcPr>
          <w:p w14:paraId="1FFC9DB7" w14:textId="77777777" w:rsidR="001522BA" w:rsidRPr="001522BA" w:rsidRDefault="001522BA" w:rsidP="007B5D7F">
            <w:r w:rsidRPr="001522BA">
              <w:t xml:space="preserve">3. What is the maximum budget size? </w:t>
            </w:r>
          </w:p>
        </w:tc>
        <w:sdt>
          <w:sdtPr>
            <w:id w:val="115803173"/>
            <w:placeholder>
              <w:docPart w:val="DefaultPlaceholder_-1854013440"/>
            </w:placeholder>
            <w:showingPlcHdr/>
          </w:sdtPr>
          <w:sdtEndPr/>
          <w:sdtContent>
            <w:tc>
              <w:tcPr>
                <w:tcW w:w="6745" w:type="dxa"/>
                <w:hideMark/>
              </w:tcPr>
              <w:p w14:paraId="393B46C7" w14:textId="2DAC8FE5" w:rsidR="001522BA" w:rsidRPr="001522BA" w:rsidRDefault="00A06769" w:rsidP="007B5D7F">
                <w:r w:rsidRPr="007C4A99">
                  <w:rPr>
                    <w:rStyle w:val="PlaceholderText"/>
                  </w:rPr>
                  <w:t>Click or tap here to enter text.</w:t>
                </w:r>
              </w:p>
            </w:tc>
          </w:sdtContent>
        </w:sdt>
      </w:tr>
      <w:tr w:rsidR="001522BA" w:rsidRPr="001522BA" w14:paraId="316CD5A5" w14:textId="77777777" w:rsidTr="007B5D7F">
        <w:trPr>
          <w:trHeight w:val="584"/>
        </w:trPr>
        <w:tc>
          <w:tcPr>
            <w:tcW w:w="4135" w:type="dxa"/>
            <w:hideMark/>
          </w:tcPr>
          <w:p w14:paraId="3BC836B9" w14:textId="77777777" w:rsidR="001522BA" w:rsidRPr="001522BA" w:rsidRDefault="001522BA" w:rsidP="007B5D7F">
            <w:r w:rsidRPr="001522BA">
              <w:t xml:space="preserve">4. What is the minimum award size? </w:t>
            </w:r>
          </w:p>
        </w:tc>
        <w:tc>
          <w:tcPr>
            <w:tcW w:w="6745" w:type="dxa"/>
            <w:hideMark/>
          </w:tcPr>
          <w:p w14:paraId="0AE82117" w14:textId="50A1175B" w:rsidR="001522BA" w:rsidRPr="001522BA" w:rsidRDefault="001522BA" w:rsidP="004A67B1">
            <w:pPr>
              <w:numPr>
                <w:ilvl w:val="0"/>
                <w:numId w:val="6"/>
              </w:numPr>
              <w:spacing w:before="120"/>
              <w:ind w:left="360"/>
            </w:pPr>
            <w:r w:rsidRPr="001522BA">
              <w:t>Tot</w:t>
            </w:r>
            <w:r w:rsidR="00F27176">
              <w:t xml:space="preserve">al project costs for all years:  </w:t>
            </w:r>
            <w:sdt>
              <w:sdtPr>
                <w:id w:val="533462851"/>
                <w:placeholder>
                  <w:docPart w:val="DefaultPlaceholder_-1854013440"/>
                </w:placeholder>
                <w:showingPlcHdr/>
              </w:sdtPr>
              <w:sdtEndPr/>
              <w:sdtContent>
                <w:r w:rsidR="00536304" w:rsidRPr="007C4A99">
                  <w:rPr>
                    <w:rStyle w:val="PlaceholderText"/>
                  </w:rPr>
                  <w:t>Click or tap here to enter text.</w:t>
                </w:r>
              </w:sdtContent>
            </w:sdt>
          </w:p>
          <w:p w14:paraId="064A2695" w14:textId="4C6D199F" w:rsidR="001522BA" w:rsidRPr="001522BA" w:rsidRDefault="001522BA" w:rsidP="004A67B1">
            <w:pPr>
              <w:numPr>
                <w:ilvl w:val="0"/>
                <w:numId w:val="7"/>
              </w:numPr>
              <w:ind w:left="360"/>
            </w:pPr>
            <w:r w:rsidRPr="001522BA">
              <w:t xml:space="preserve">US Component </w:t>
            </w:r>
            <w:r w:rsidR="00F27176">
              <w:t xml:space="preserve">of US-UK Collaborative Projects: </w:t>
            </w:r>
            <w:sdt>
              <w:sdtPr>
                <w:id w:val="79950793"/>
                <w:placeholder>
                  <w:docPart w:val="DefaultPlaceholder_-1854013440"/>
                </w:placeholder>
                <w:showingPlcHdr/>
              </w:sdtPr>
              <w:sdtEndPr/>
              <w:sdtContent>
                <w:r w:rsidR="00536304" w:rsidRPr="007C4A99">
                  <w:rPr>
                    <w:rStyle w:val="PlaceholderText"/>
                  </w:rPr>
                  <w:t>Click or tap here to enter text.</w:t>
                </w:r>
              </w:sdtContent>
            </w:sdt>
          </w:p>
          <w:p w14:paraId="65B6D095" w14:textId="007F749F" w:rsidR="001522BA" w:rsidRPr="001522BA" w:rsidRDefault="001522BA" w:rsidP="004A67B1">
            <w:pPr>
              <w:numPr>
                <w:ilvl w:val="0"/>
                <w:numId w:val="8"/>
              </w:numPr>
              <w:ind w:left="360"/>
            </w:pPr>
            <w:r w:rsidRPr="001522BA">
              <w:t>US Component of the US</w:t>
            </w:r>
            <w:r w:rsidR="00F27176">
              <w:t xml:space="preserve">-Israel Collaborative Projects: </w:t>
            </w:r>
            <w:sdt>
              <w:sdtPr>
                <w:id w:val="1070156091"/>
                <w:placeholder>
                  <w:docPart w:val="DefaultPlaceholder_-1854013440"/>
                </w:placeholder>
                <w:showingPlcHdr/>
              </w:sdtPr>
              <w:sdtEndPr/>
              <w:sdtContent>
                <w:r w:rsidR="00536304" w:rsidRPr="007C4A99">
                  <w:rPr>
                    <w:rStyle w:val="PlaceholderText"/>
                  </w:rPr>
                  <w:t>Click or tap here to enter text.</w:t>
                </w:r>
              </w:sdtContent>
            </w:sdt>
          </w:p>
        </w:tc>
      </w:tr>
    </w:tbl>
    <w:p w14:paraId="6BC53706" w14:textId="77777777" w:rsidR="004A67B1" w:rsidRDefault="004A67B1">
      <w:pPr>
        <w:spacing w:after="0"/>
        <w:rPr>
          <w:rFonts w:asciiTheme="majorHAnsi" w:eastAsiaTheme="majorEastAsia" w:hAnsiTheme="majorHAnsi" w:cstheme="majorBidi"/>
          <w:b/>
          <w:color w:val="323E4F" w:themeColor="text2" w:themeShade="BF"/>
          <w:sz w:val="28"/>
          <w:szCs w:val="32"/>
        </w:rPr>
      </w:pPr>
      <w:bookmarkStart w:id="4" w:name="_Toc68271172"/>
      <w:bookmarkStart w:id="5" w:name="_Toc14784927"/>
      <w:r>
        <w:rPr>
          <w:b/>
        </w:rPr>
        <w:br w:type="page"/>
      </w:r>
    </w:p>
    <w:p w14:paraId="793E8D65" w14:textId="5621DA6C" w:rsidR="00E15A03" w:rsidRDefault="00E15A03" w:rsidP="00E15A03">
      <w:pPr>
        <w:pStyle w:val="Heading1"/>
      </w:pPr>
      <w:bookmarkStart w:id="6" w:name="_Toc192602920"/>
      <w:r w:rsidRPr="007B5D7F">
        <w:rPr>
          <w:b/>
        </w:rPr>
        <w:lastRenderedPageBreak/>
        <w:t>Budget Scenario</w:t>
      </w:r>
      <w:bookmarkEnd w:id="4"/>
      <w:r w:rsidR="007B5D7F">
        <w:t xml:space="preserve">: Malaria </w:t>
      </w:r>
      <w:r w:rsidR="00355CF8">
        <w:t>Project</w:t>
      </w:r>
      <w:r w:rsidR="007B5D7F">
        <w:t xml:space="preserve"> with UK</w:t>
      </w:r>
      <w:bookmarkEnd w:id="6"/>
    </w:p>
    <w:p w14:paraId="6FC35A18" w14:textId="40C70EAC" w:rsidR="00E15A03" w:rsidRPr="00DD40EE" w:rsidRDefault="00E15A03" w:rsidP="00E15A03">
      <w:pPr>
        <w:rPr>
          <w:szCs w:val="22"/>
        </w:rPr>
      </w:pPr>
      <w:r w:rsidRPr="00DD40EE">
        <w:rPr>
          <w:szCs w:val="22"/>
        </w:rPr>
        <w:t xml:space="preserve">Professor L.B. “Jeff” Jeffries from Chemistry has asked you to draft three-year budget for a proposal to the </w:t>
      </w:r>
      <w:r w:rsidR="007377FE">
        <w:rPr>
          <w:szCs w:val="22"/>
        </w:rPr>
        <w:t xml:space="preserve">National Institutes of Health </w:t>
      </w:r>
      <w:r w:rsidRPr="00DD40EE">
        <w:rPr>
          <w:szCs w:val="22"/>
        </w:rPr>
        <w:t>(</w:t>
      </w:r>
      <w:r w:rsidR="007377FE">
        <w:rPr>
          <w:szCs w:val="22"/>
        </w:rPr>
        <w:t>NIH</w:t>
      </w:r>
      <w:r w:rsidRPr="00DD40EE">
        <w:rPr>
          <w:szCs w:val="22"/>
        </w:rPr>
        <w:t xml:space="preserve">) </w:t>
      </w:r>
      <w:r w:rsidR="007377FE">
        <w:rPr>
          <w:szCs w:val="22"/>
        </w:rPr>
        <w:t>International Research in Infectious Diseases (R01)</w:t>
      </w:r>
      <w:r w:rsidRPr="00DD40EE">
        <w:rPr>
          <w:szCs w:val="22"/>
        </w:rPr>
        <w:t xml:space="preserve"> Program. The proposal is due to </w:t>
      </w:r>
      <w:r w:rsidR="007377FE">
        <w:rPr>
          <w:szCs w:val="22"/>
        </w:rPr>
        <w:t>NIH</w:t>
      </w:r>
      <w:r w:rsidRPr="00DD40EE">
        <w:rPr>
          <w:szCs w:val="22"/>
        </w:rPr>
        <w:t xml:space="preserve"> on </w:t>
      </w:r>
      <w:r w:rsidR="00B76A80">
        <w:rPr>
          <w:szCs w:val="22"/>
        </w:rPr>
        <w:t>July 18, 2026</w:t>
      </w:r>
      <w:r w:rsidRPr="00DD40EE">
        <w:rPr>
          <w:szCs w:val="22"/>
        </w:rPr>
        <w:t xml:space="preserve">. </w:t>
      </w:r>
    </w:p>
    <w:p w14:paraId="3464350B" w14:textId="77777777" w:rsidR="00E15A03" w:rsidRPr="00DD40EE" w:rsidRDefault="00E15A03" w:rsidP="00E15A03">
      <w:pPr>
        <w:rPr>
          <w:szCs w:val="22"/>
        </w:rPr>
      </w:pPr>
      <w:r w:rsidRPr="00DD40EE">
        <w:rPr>
          <w:szCs w:val="22"/>
        </w:rPr>
        <w:t xml:space="preserve">Professor Jeffries has provided the following information. </w:t>
      </w:r>
    </w:p>
    <w:p w14:paraId="0353B740" w14:textId="60CFBB95" w:rsidR="00E15A03" w:rsidRPr="00DD40EE" w:rsidRDefault="00E15A03" w:rsidP="004A67B1">
      <w:pPr>
        <w:pStyle w:val="ListParagraph"/>
        <w:numPr>
          <w:ilvl w:val="0"/>
          <w:numId w:val="9"/>
        </w:numPr>
        <w:rPr>
          <w:szCs w:val="22"/>
        </w:rPr>
      </w:pPr>
      <w:r w:rsidRPr="00DD40EE">
        <w:rPr>
          <w:szCs w:val="22"/>
        </w:rPr>
        <w:t xml:space="preserve">The purpose of the project is to conduct basic research on </w:t>
      </w:r>
      <w:r w:rsidR="00E87323">
        <w:rPr>
          <w:szCs w:val="22"/>
        </w:rPr>
        <w:t>malaria with collaborators in the UK</w:t>
      </w:r>
      <w:r w:rsidRPr="00DD40EE">
        <w:rPr>
          <w:szCs w:val="22"/>
        </w:rPr>
        <w:t xml:space="preserve">. </w:t>
      </w:r>
      <w:proofErr w:type="gramStart"/>
      <w:r w:rsidRPr="00DD40EE">
        <w:rPr>
          <w:szCs w:val="22"/>
        </w:rPr>
        <w:t>All of</w:t>
      </w:r>
      <w:proofErr w:type="gramEnd"/>
      <w:r w:rsidRPr="00DD40EE">
        <w:rPr>
          <w:szCs w:val="22"/>
        </w:rPr>
        <w:t xml:space="preserve"> the work will be conducted on campus. </w:t>
      </w:r>
    </w:p>
    <w:p w14:paraId="3DA9B3F8" w14:textId="61C4CE5C" w:rsidR="00E15A03" w:rsidRPr="00DD40EE" w:rsidRDefault="00E15A03" w:rsidP="004A67B1">
      <w:pPr>
        <w:pStyle w:val="ListParagraph"/>
        <w:numPr>
          <w:ilvl w:val="0"/>
          <w:numId w:val="9"/>
        </w:numPr>
        <w:rPr>
          <w:rFonts w:eastAsia="Calibri" w:hAnsi="Calibri" w:cs="Calibri"/>
          <w:szCs w:val="22"/>
        </w:rPr>
      </w:pPr>
      <w:r w:rsidRPr="00DD40EE">
        <w:rPr>
          <w:szCs w:val="22"/>
        </w:rPr>
        <w:t xml:space="preserve">The projected start date will be </w:t>
      </w:r>
      <w:r w:rsidR="00FB3D63">
        <w:rPr>
          <w:szCs w:val="22"/>
        </w:rPr>
        <w:t>October</w:t>
      </w:r>
      <w:r w:rsidRPr="00DD40EE">
        <w:rPr>
          <w:szCs w:val="22"/>
        </w:rPr>
        <w:t xml:space="preserve"> 1, 202</w:t>
      </w:r>
      <w:r w:rsidR="009D7D4A">
        <w:rPr>
          <w:szCs w:val="22"/>
        </w:rPr>
        <w:t>6</w:t>
      </w:r>
      <w:r w:rsidRPr="00DD40EE">
        <w:rPr>
          <w:szCs w:val="22"/>
        </w:rPr>
        <w:t xml:space="preserve">, and the projected end date is </w:t>
      </w:r>
      <w:r w:rsidR="00FB3D63">
        <w:rPr>
          <w:szCs w:val="22"/>
        </w:rPr>
        <w:t xml:space="preserve">September </w:t>
      </w:r>
      <w:r w:rsidRPr="00DD40EE">
        <w:rPr>
          <w:szCs w:val="22"/>
        </w:rPr>
        <w:t>30, 202</w:t>
      </w:r>
      <w:r w:rsidR="009D7D4A">
        <w:rPr>
          <w:szCs w:val="22"/>
        </w:rPr>
        <w:t>9</w:t>
      </w:r>
      <w:r w:rsidRPr="00DD40EE">
        <w:rPr>
          <w:szCs w:val="22"/>
        </w:rPr>
        <w:t xml:space="preserve">. </w:t>
      </w:r>
    </w:p>
    <w:p w14:paraId="326A00E5" w14:textId="13C07A68" w:rsidR="00E15A03" w:rsidRPr="00DD40EE" w:rsidRDefault="00E15A03" w:rsidP="004A67B1">
      <w:pPr>
        <w:pStyle w:val="ListParagraph"/>
        <w:numPr>
          <w:ilvl w:val="0"/>
          <w:numId w:val="9"/>
        </w:numPr>
        <w:rPr>
          <w:rFonts w:eastAsia="Calibri" w:hAnsi="Calibri" w:cs="Calibri"/>
          <w:szCs w:val="22"/>
        </w:rPr>
      </w:pPr>
      <w:r w:rsidRPr="00DD40EE">
        <w:rPr>
          <w:szCs w:val="22"/>
        </w:rPr>
        <w:t>Professor Jeffries will be the PI and will commit 20% effort on the proposed project</w:t>
      </w:r>
      <w:r w:rsidRPr="00DD40EE">
        <w:rPr>
          <w:w w:val="99"/>
          <w:szCs w:val="22"/>
        </w:rPr>
        <w:t xml:space="preserve"> </w:t>
      </w:r>
      <w:r w:rsidRPr="00DD40EE">
        <w:rPr>
          <w:szCs w:val="22"/>
        </w:rPr>
        <w:t xml:space="preserve">during the academic year and </w:t>
      </w:r>
      <w:r w:rsidR="00876F9C">
        <w:rPr>
          <w:szCs w:val="22"/>
        </w:rPr>
        <w:t xml:space="preserve">1 month </w:t>
      </w:r>
      <w:r w:rsidRPr="00DD40EE">
        <w:rPr>
          <w:szCs w:val="22"/>
        </w:rPr>
        <w:t xml:space="preserve">during the summer. He is paid $131,000 per year and has an </w:t>
      </w:r>
      <w:r w:rsidRPr="00DD40EE">
        <w:rPr>
          <w:szCs w:val="22"/>
          <w:u w:val="single" w:color="000000"/>
        </w:rPr>
        <w:t>approved</w:t>
      </w:r>
      <w:r w:rsidRPr="00DD40EE">
        <w:rPr>
          <w:szCs w:val="22"/>
        </w:rPr>
        <w:t xml:space="preserve"> </w:t>
      </w:r>
      <w:r w:rsidRPr="00DD40EE">
        <w:rPr>
          <w:szCs w:val="22"/>
          <w:u w:color="000000"/>
        </w:rPr>
        <w:t xml:space="preserve">2% </w:t>
      </w:r>
      <w:r w:rsidRPr="00DD40EE">
        <w:rPr>
          <w:szCs w:val="22"/>
        </w:rPr>
        <w:t xml:space="preserve">merit increase </w:t>
      </w:r>
      <w:r w:rsidR="00876F9C">
        <w:rPr>
          <w:szCs w:val="22"/>
        </w:rPr>
        <w:t>before the start of the project</w:t>
      </w:r>
      <w:r w:rsidRPr="00DD40EE">
        <w:rPr>
          <w:szCs w:val="22"/>
        </w:rPr>
        <w:t>.</w:t>
      </w:r>
    </w:p>
    <w:p w14:paraId="27B12CD5" w14:textId="350CEC68" w:rsidR="00E15A03" w:rsidRPr="00DD40EE" w:rsidRDefault="00E15A03" w:rsidP="004A67B1">
      <w:pPr>
        <w:pStyle w:val="ListParagraph"/>
        <w:numPr>
          <w:ilvl w:val="1"/>
          <w:numId w:val="9"/>
        </w:numPr>
        <w:rPr>
          <w:rFonts w:eastAsia="Calibri" w:hAnsi="Calibri" w:cs="Calibri"/>
          <w:szCs w:val="22"/>
        </w:rPr>
      </w:pPr>
      <w:r w:rsidRPr="00DD40EE">
        <w:rPr>
          <w:szCs w:val="22"/>
        </w:rPr>
        <w:t xml:space="preserve">Professor Jeffries has a 9-month </w:t>
      </w:r>
      <w:r w:rsidRPr="00DD40EE">
        <w:rPr>
          <w:szCs w:val="22"/>
          <w:u w:val="single" w:color="000000"/>
        </w:rPr>
        <w:t>academic year</w:t>
      </w:r>
      <w:r w:rsidR="00876F9C">
        <w:rPr>
          <w:szCs w:val="22"/>
        </w:rPr>
        <w:t xml:space="preserve"> a</w:t>
      </w:r>
      <w:r w:rsidRPr="00DD40EE">
        <w:rPr>
          <w:szCs w:val="22"/>
        </w:rPr>
        <w:t xml:space="preserve">ppointment. </w:t>
      </w:r>
    </w:p>
    <w:p w14:paraId="5311A079" w14:textId="464D5E6B" w:rsidR="00E15A03" w:rsidRPr="00DD40EE" w:rsidRDefault="00E15A03" w:rsidP="004A67B1">
      <w:pPr>
        <w:pStyle w:val="ListParagraph"/>
        <w:numPr>
          <w:ilvl w:val="1"/>
          <w:numId w:val="9"/>
        </w:numPr>
        <w:rPr>
          <w:rFonts w:eastAsia="Calibri" w:hAnsi="Calibri" w:cs="Calibri"/>
          <w:szCs w:val="22"/>
        </w:rPr>
      </w:pPr>
      <w:r w:rsidRPr="00DD40EE">
        <w:rPr>
          <w:szCs w:val="22"/>
        </w:rPr>
        <w:t xml:space="preserve">Escalate his salary by 3% each </w:t>
      </w:r>
      <w:r w:rsidR="00876F9C">
        <w:rPr>
          <w:szCs w:val="22"/>
        </w:rPr>
        <w:t>project year</w:t>
      </w:r>
      <w:r w:rsidRPr="00DD40EE">
        <w:rPr>
          <w:szCs w:val="22"/>
        </w:rPr>
        <w:t xml:space="preserve">. </w:t>
      </w:r>
    </w:p>
    <w:p w14:paraId="02847927" w14:textId="02E33743" w:rsidR="00876F9C" w:rsidRPr="00876F9C" w:rsidRDefault="00876F9C" w:rsidP="004A67B1">
      <w:pPr>
        <w:pStyle w:val="ListParagraph"/>
        <w:numPr>
          <w:ilvl w:val="0"/>
          <w:numId w:val="9"/>
        </w:numPr>
        <w:rPr>
          <w:szCs w:val="22"/>
        </w:rPr>
      </w:pPr>
      <w:r w:rsidRPr="00876F9C">
        <w:rPr>
          <w:szCs w:val="22"/>
        </w:rPr>
        <w:t xml:space="preserve">Co-PI Brinda </w:t>
      </w:r>
      <w:r>
        <w:rPr>
          <w:szCs w:val="22"/>
        </w:rPr>
        <w:t>Bakshi</w:t>
      </w:r>
      <w:r w:rsidRPr="00876F9C">
        <w:rPr>
          <w:szCs w:val="22"/>
        </w:rPr>
        <w:t xml:space="preserve">, who has an 11/12 appointment, will commit 0.5 months each project year and not work over the summer. She is paid $122,000 per year. </w:t>
      </w:r>
    </w:p>
    <w:p w14:paraId="2F2877E1" w14:textId="77777777" w:rsidR="00876F9C" w:rsidRPr="00876F9C" w:rsidRDefault="00876F9C" w:rsidP="004A67B1">
      <w:pPr>
        <w:pStyle w:val="ListParagraph"/>
        <w:numPr>
          <w:ilvl w:val="1"/>
          <w:numId w:val="9"/>
        </w:numPr>
        <w:rPr>
          <w:szCs w:val="22"/>
        </w:rPr>
      </w:pPr>
      <w:r w:rsidRPr="00876F9C">
        <w:rPr>
          <w:szCs w:val="22"/>
        </w:rPr>
        <w:t xml:space="preserve">Escalate her salary by 4% each project year. </w:t>
      </w:r>
    </w:p>
    <w:p w14:paraId="66462B87" w14:textId="15B5CE04" w:rsidR="00E15A03" w:rsidRPr="00DD40EE" w:rsidRDefault="00E15A03" w:rsidP="004A67B1">
      <w:pPr>
        <w:pStyle w:val="ListParagraph"/>
        <w:numPr>
          <w:ilvl w:val="0"/>
          <w:numId w:val="9"/>
        </w:numPr>
        <w:rPr>
          <w:rFonts w:eastAsia="Calibri" w:hAnsi="Calibri" w:cs="Calibri"/>
          <w:szCs w:val="22"/>
        </w:rPr>
      </w:pPr>
      <w:r w:rsidRPr="00DD40EE">
        <w:rPr>
          <w:szCs w:val="22"/>
        </w:rPr>
        <w:t>Theresa Doyle, a post-doctoral researcher (post doc) will commit 50% effort on the</w:t>
      </w:r>
      <w:r w:rsidRPr="00DD40EE">
        <w:rPr>
          <w:w w:val="99"/>
          <w:szCs w:val="22"/>
        </w:rPr>
        <w:t xml:space="preserve"> </w:t>
      </w:r>
      <w:r w:rsidRPr="00DD40EE">
        <w:rPr>
          <w:szCs w:val="22"/>
        </w:rPr>
        <w:t>proposed project and her current annual salary is $</w:t>
      </w:r>
      <w:r w:rsidR="00876F9C">
        <w:rPr>
          <w:szCs w:val="22"/>
        </w:rPr>
        <w:t>66,737</w:t>
      </w:r>
      <w:r w:rsidRPr="00DD40EE">
        <w:rPr>
          <w:szCs w:val="22"/>
        </w:rPr>
        <w:t>.</w:t>
      </w:r>
    </w:p>
    <w:p w14:paraId="2D00D7A0" w14:textId="77777777" w:rsidR="00E15A03" w:rsidRPr="00DD40EE" w:rsidRDefault="00E15A03" w:rsidP="004A67B1">
      <w:pPr>
        <w:pStyle w:val="ListParagraph"/>
        <w:numPr>
          <w:ilvl w:val="1"/>
          <w:numId w:val="9"/>
        </w:numPr>
        <w:rPr>
          <w:rFonts w:eastAsia="Calibri" w:hAnsi="Calibri" w:cs="Calibri"/>
          <w:szCs w:val="22"/>
        </w:rPr>
      </w:pPr>
      <w:r w:rsidRPr="00DD40EE">
        <w:rPr>
          <w:szCs w:val="22"/>
        </w:rPr>
        <w:t xml:space="preserve">Post-docs work on a calendar year schedule. </w:t>
      </w:r>
    </w:p>
    <w:p w14:paraId="145CD917" w14:textId="20B86E3B" w:rsidR="00E15A03" w:rsidRPr="00DD40EE" w:rsidRDefault="00E15A03" w:rsidP="004A67B1">
      <w:pPr>
        <w:pStyle w:val="ListParagraph"/>
        <w:numPr>
          <w:ilvl w:val="1"/>
          <w:numId w:val="9"/>
        </w:numPr>
        <w:rPr>
          <w:rFonts w:eastAsia="Calibri" w:hAnsi="Calibri" w:cs="Calibri"/>
          <w:szCs w:val="22"/>
        </w:rPr>
      </w:pPr>
      <w:r w:rsidRPr="00DD40EE">
        <w:rPr>
          <w:szCs w:val="22"/>
        </w:rPr>
        <w:t xml:space="preserve">Escalate her salary by 3% each </w:t>
      </w:r>
      <w:r w:rsidR="00876F9C">
        <w:rPr>
          <w:szCs w:val="22"/>
        </w:rPr>
        <w:t>project year</w:t>
      </w:r>
      <w:r w:rsidRPr="00DD40EE">
        <w:rPr>
          <w:szCs w:val="22"/>
        </w:rPr>
        <w:t xml:space="preserve">. </w:t>
      </w:r>
    </w:p>
    <w:p w14:paraId="4900F12A" w14:textId="6F843069" w:rsidR="00E15A03" w:rsidRPr="00DD40EE" w:rsidRDefault="00E15A03" w:rsidP="004A67B1">
      <w:pPr>
        <w:pStyle w:val="ListParagraph"/>
        <w:numPr>
          <w:ilvl w:val="0"/>
          <w:numId w:val="9"/>
        </w:numPr>
        <w:rPr>
          <w:rFonts w:eastAsia="Calibri" w:hAnsi="Calibri" w:cs="Calibri"/>
          <w:szCs w:val="22"/>
        </w:rPr>
      </w:pPr>
      <w:r w:rsidRPr="00DD40EE">
        <w:rPr>
          <w:szCs w:val="22"/>
        </w:rPr>
        <w:t>A non-resident graduate student researcher (GSR) III will be hired and will begin working</w:t>
      </w:r>
      <w:r w:rsidRPr="00DD40EE">
        <w:rPr>
          <w:w w:val="99"/>
          <w:szCs w:val="22"/>
        </w:rPr>
        <w:t xml:space="preserve"> </w:t>
      </w:r>
      <w:r w:rsidRPr="00DD40EE">
        <w:rPr>
          <w:szCs w:val="22"/>
        </w:rPr>
        <w:t>on the start date of the project. The GSR III will be attending classes full time during</w:t>
      </w:r>
      <w:r w:rsidRPr="00DD40EE">
        <w:rPr>
          <w:w w:val="99"/>
          <w:szCs w:val="22"/>
        </w:rPr>
        <w:t xml:space="preserve"> </w:t>
      </w:r>
      <w:r w:rsidRPr="00DD40EE">
        <w:rPr>
          <w:szCs w:val="22"/>
        </w:rPr>
        <w:t xml:space="preserve">Winter, Spring, and Fall Quarters. The GSR will contribute 50% effort during the academic year on this project. The GSR will not be attending </w:t>
      </w:r>
      <w:proofErr w:type="gramStart"/>
      <w:r w:rsidRPr="00DD40EE">
        <w:rPr>
          <w:szCs w:val="22"/>
        </w:rPr>
        <w:t>Summer Session, and</w:t>
      </w:r>
      <w:proofErr w:type="gramEnd"/>
      <w:r w:rsidRPr="00DD40EE">
        <w:rPr>
          <w:szCs w:val="22"/>
        </w:rPr>
        <w:t xml:space="preserve"> will instead work on this project full-time. Current </w:t>
      </w:r>
      <w:r w:rsidRPr="00DD40EE">
        <w:rPr>
          <w:szCs w:val="22"/>
          <w:u w:val="single" w:color="000000"/>
        </w:rPr>
        <w:t>annual</w:t>
      </w:r>
      <w:r w:rsidR="00F61253">
        <w:rPr>
          <w:szCs w:val="22"/>
        </w:rPr>
        <w:t xml:space="preserve"> s</w:t>
      </w:r>
      <w:r w:rsidRPr="00DD40EE">
        <w:rPr>
          <w:szCs w:val="22"/>
        </w:rPr>
        <w:t>alary for a GSR III is $</w:t>
      </w:r>
      <w:r w:rsidR="00876F9C">
        <w:rPr>
          <w:szCs w:val="22"/>
        </w:rPr>
        <w:t>80,260</w:t>
      </w:r>
      <w:r w:rsidRPr="00DD40EE">
        <w:rPr>
          <w:szCs w:val="22"/>
        </w:rPr>
        <w:t>.</w:t>
      </w:r>
    </w:p>
    <w:p w14:paraId="4430BFBC" w14:textId="2C607DE6" w:rsidR="00E15A03" w:rsidRPr="00DD40EE" w:rsidRDefault="00E15A03" w:rsidP="004A67B1">
      <w:pPr>
        <w:pStyle w:val="ListParagraph"/>
        <w:numPr>
          <w:ilvl w:val="1"/>
          <w:numId w:val="9"/>
        </w:numPr>
        <w:rPr>
          <w:rFonts w:eastAsia="Calibri" w:cs="Calibri"/>
          <w:szCs w:val="22"/>
        </w:rPr>
      </w:pPr>
      <w:r w:rsidRPr="00DD40EE">
        <w:rPr>
          <w:szCs w:val="22"/>
        </w:rPr>
        <w:t xml:space="preserve">Student fees should be escalated by 10% per </w:t>
      </w:r>
      <w:r w:rsidR="00876F9C">
        <w:rPr>
          <w:szCs w:val="22"/>
        </w:rPr>
        <w:t>AY</w:t>
      </w:r>
      <w:r w:rsidRPr="00DD40EE">
        <w:rPr>
          <w:szCs w:val="22"/>
        </w:rPr>
        <w:t xml:space="preserve">. </w:t>
      </w:r>
    </w:p>
    <w:p w14:paraId="1D386338" w14:textId="77777777" w:rsidR="00E15A03" w:rsidRPr="00DD40EE" w:rsidRDefault="00E15A03" w:rsidP="004A67B1">
      <w:pPr>
        <w:pStyle w:val="ListParagraph"/>
        <w:numPr>
          <w:ilvl w:val="0"/>
          <w:numId w:val="9"/>
        </w:numPr>
        <w:rPr>
          <w:szCs w:val="22"/>
        </w:rPr>
      </w:pPr>
      <w:r w:rsidRPr="00DD40EE">
        <w:rPr>
          <w:szCs w:val="22"/>
        </w:rPr>
        <w:t xml:space="preserve">Fishers Scientific Bio-Tek Precision 2000 Automated Microplate Pipetting System (Catalog list price of $16,000) to be purchased in the first PY. </w:t>
      </w:r>
    </w:p>
    <w:p w14:paraId="17431F9B" w14:textId="77777777" w:rsidR="00E15A03" w:rsidRPr="00DD40EE" w:rsidRDefault="00E15A03" w:rsidP="004A67B1">
      <w:pPr>
        <w:pStyle w:val="ListParagraph"/>
        <w:numPr>
          <w:ilvl w:val="1"/>
          <w:numId w:val="9"/>
        </w:numPr>
        <w:rPr>
          <w:szCs w:val="22"/>
        </w:rPr>
      </w:pPr>
      <w:r w:rsidRPr="00DD40EE">
        <w:rPr>
          <w:szCs w:val="22"/>
        </w:rPr>
        <w:t>You have obtained a quote from Fisher Scientific (CA Company). For the purposes of this exercise, calculate an additional 20% of the catalog list price for shipping, handling and sales tax.</w:t>
      </w:r>
    </w:p>
    <w:p w14:paraId="1FECC320" w14:textId="77777777" w:rsidR="00E15A03" w:rsidRPr="00DD40EE" w:rsidRDefault="00E15A03" w:rsidP="004A67B1">
      <w:pPr>
        <w:pStyle w:val="ListParagraph"/>
        <w:numPr>
          <w:ilvl w:val="0"/>
          <w:numId w:val="9"/>
        </w:numPr>
        <w:rPr>
          <w:szCs w:val="22"/>
        </w:rPr>
      </w:pPr>
      <w:r w:rsidRPr="00DD40EE">
        <w:rPr>
          <w:szCs w:val="22"/>
        </w:rPr>
        <w:t xml:space="preserve">Professor Jeffries’ will travel to meet with his collaborators in the UK twice each project year for an estimated total of $2,500 per trip. </w:t>
      </w:r>
    </w:p>
    <w:p w14:paraId="590658CC" w14:textId="77777777" w:rsidR="00E15A03" w:rsidRPr="00DD40EE" w:rsidRDefault="00E15A03" w:rsidP="004A67B1">
      <w:pPr>
        <w:pStyle w:val="ListParagraph"/>
        <w:numPr>
          <w:ilvl w:val="1"/>
          <w:numId w:val="9"/>
        </w:numPr>
        <w:rPr>
          <w:szCs w:val="22"/>
        </w:rPr>
      </w:pPr>
      <w:r w:rsidRPr="00DD40EE">
        <w:rPr>
          <w:szCs w:val="22"/>
        </w:rPr>
        <w:t xml:space="preserve">Theresa Doyle will also attend one trip per year; same estimate total. </w:t>
      </w:r>
    </w:p>
    <w:p w14:paraId="63897076" w14:textId="77777777" w:rsidR="00E15A03" w:rsidRPr="00DD40EE" w:rsidRDefault="00E15A03" w:rsidP="004A67B1">
      <w:pPr>
        <w:pStyle w:val="ListParagraph"/>
        <w:numPr>
          <w:ilvl w:val="0"/>
          <w:numId w:val="9"/>
        </w:numPr>
        <w:rPr>
          <w:szCs w:val="22"/>
        </w:rPr>
      </w:pPr>
      <w:r w:rsidRPr="00DD40EE">
        <w:rPr>
          <w:szCs w:val="22"/>
        </w:rPr>
        <w:t xml:space="preserve">Professor Jeffries’ will also attend a scientific conference in year 2 and again in year 3 to present on the research results. The conference will be in D.C. and his estimated trip cost is $1,500. </w:t>
      </w:r>
    </w:p>
    <w:p w14:paraId="2AAC3D5A" w14:textId="77777777" w:rsidR="00E15A03" w:rsidRPr="00DD40EE" w:rsidRDefault="00E15A03" w:rsidP="004A67B1">
      <w:pPr>
        <w:pStyle w:val="ListParagraph"/>
        <w:numPr>
          <w:ilvl w:val="0"/>
          <w:numId w:val="9"/>
        </w:numPr>
        <w:rPr>
          <w:szCs w:val="22"/>
        </w:rPr>
      </w:pPr>
      <w:r w:rsidRPr="00DD40EE">
        <w:rPr>
          <w:szCs w:val="22"/>
        </w:rPr>
        <w:t>Materials and Supplies:</w:t>
      </w:r>
    </w:p>
    <w:p w14:paraId="2CBA8169" w14:textId="77777777" w:rsidR="00E15A03" w:rsidRPr="00DD40EE" w:rsidRDefault="00E15A03" w:rsidP="004A67B1">
      <w:pPr>
        <w:pStyle w:val="ListParagraph"/>
        <w:numPr>
          <w:ilvl w:val="1"/>
          <w:numId w:val="9"/>
        </w:numPr>
        <w:rPr>
          <w:szCs w:val="22"/>
        </w:rPr>
      </w:pPr>
      <w:r w:rsidRPr="00DD40EE">
        <w:rPr>
          <w:szCs w:val="22"/>
        </w:rPr>
        <w:t>Laboratory supplies: $1,500 each year</w:t>
      </w:r>
    </w:p>
    <w:p w14:paraId="0A035936" w14:textId="77777777" w:rsidR="00E15A03" w:rsidRPr="00DD40EE" w:rsidRDefault="00E15A03" w:rsidP="004A67B1">
      <w:pPr>
        <w:pStyle w:val="ListParagraph"/>
        <w:numPr>
          <w:ilvl w:val="1"/>
          <w:numId w:val="9"/>
        </w:numPr>
        <w:rPr>
          <w:szCs w:val="22"/>
        </w:rPr>
      </w:pPr>
      <w:r w:rsidRPr="00DD40EE">
        <w:rPr>
          <w:szCs w:val="22"/>
        </w:rPr>
        <w:t>Computer dedicated to lab analysis for this project: $3,000 in year one</w:t>
      </w:r>
    </w:p>
    <w:p w14:paraId="3D822BB5" w14:textId="77777777" w:rsidR="00E15A03" w:rsidRPr="00DD40EE" w:rsidRDefault="00E15A03" w:rsidP="004A67B1">
      <w:pPr>
        <w:pStyle w:val="ListParagraph"/>
        <w:numPr>
          <w:ilvl w:val="1"/>
          <w:numId w:val="9"/>
        </w:numPr>
        <w:rPr>
          <w:szCs w:val="22"/>
        </w:rPr>
      </w:pPr>
      <w:r w:rsidRPr="00DD40EE">
        <w:rPr>
          <w:szCs w:val="22"/>
        </w:rPr>
        <w:t>Purchase of a specific strain of malaria in year one: $2,000</w:t>
      </w:r>
    </w:p>
    <w:p w14:paraId="45D39658" w14:textId="77777777" w:rsidR="00E15A03" w:rsidRPr="00DD40EE" w:rsidRDefault="00E15A03" w:rsidP="004A67B1">
      <w:pPr>
        <w:pStyle w:val="ListParagraph"/>
        <w:numPr>
          <w:ilvl w:val="1"/>
          <w:numId w:val="9"/>
        </w:numPr>
        <w:rPr>
          <w:szCs w:val="22"/>
        </w:rPr>
      </w:pPr>
      <w:r w:rsidRPr="00DD40EE">
        <w:rPr>
          <w:szCs w:val="22"/>
        </w:rPr>
        <w:t>Cattle supplies: $3,000 in year 1, $2000 in year 2 and $5,000 in year 3</w:t>
      </w:r>
    </w:p>
    <w:p w14:paraId="613B94C5" w14:textId="77777777" w:rsidR="00E15A03" w:rsidRPr="00DD40EE" w:rsidRDefault="00E15A03" w:rsidP="004A67B1">
      <w:pPr>
        <w:pStyle w:val="ListParagraph"/>
        <w:numPr>
          <w:ilvl w:val="0"/>
          <w:numId w:val="9"/>
        </w:numPr>
        <w:rPr>
          <w:szCs w:val="22"/>
        </w:rPr>
      </w:pPr>
      <w:r w:rsidRPr="00DD40EE">
        <w:rPr>
          <w:szCs w:val="22"/>
        </w:rPr>
        <w:t>Publication Costs</w:t>
      </w:r>
    </w:p>
    <w:p w14:paraId="45C72B7F" w14:textId="77777777" w:rsidR="00E15A03" w:rsidRPr="00DD40EE" w:rsidRDefault="00E15A03" w:rsidP="004A67B1">
      <w:pPr>
        <w:pStyle w:val="ListParagraph"/>
        <w:numPr>
          <w:ilvl w:val="1"/>
          <w:numId w:val="9"/>
        </w:numPr>
        <w:rPr>
          <w:szCs w:val="22"/>
        </w:rPr>
      </w:pPr>
      <w:r w:rsidRPr="00DD40EE">
        <w:rPr>
          <w:szCs w:val="22"/>
        </w:rPr>
        <w:t xml:space="preserve">$800 in years 2 and 3. </w:t>
      </w:r>
    </w:p>
    <w:p w14:paraId="04DC907D" w14:textId="77777777" w:rsidR="00E15A03" w:rsidRPr="00DD40EE" w:rsidRDefault="00E15A03" w:rsidP="004A67B1">
      <w:pPr>
        <w:pStyle w:val="ListParagraph"/>
        <w:numPr>
          <w:ilvl w:val="0"/>
          <w:numId w:val="9"/>
        </w:numPr>
        <w:rPr>
          <w:szCs w:val="22"/>
        </w:rPr>
      </w:pPr>
      <w:r w:rsidRPr="00DD40EE">
        <w:rPr>
          <w:szCs w:val="22"/>
        </w:rPr>
        <w:t xml:space="preserve">Consultant: Charlie Apple is </w:t>
      </w:r>
      <w:proofErr w:type="gramStart"/>
      <w:r w:rsidRPr="00DD40EE">
        <w:rPr>
          <w:szCs w:val="22"/>
        </w:rPr>
        <w:t>renowned</w:t>
      </w:r>
      <w:proofErr w:type="gramEnd"/>
      <w:r w:rsidRPr="00DD40EE">
        <w:rPr>
          <w:szCs w:val="22"/>
        </w:rPr>
        <w:t xml:space="preserve"> cattle rancher and will serve as a consultant regarding the care and behavior of the cows to be studied. She will charge us $5,000 in each of the 3 years. </w:t>
      </w:r>
    </w:p>
    <w:p w14:paraId="4B6BDA90" w14:textId="370CA71E" w:rsidR="000C7005" w:rsidRPr="000C7005" w:rsidRDefault="00E15A03" w:rsidP="004A67B1">
      <w:pPr>
        <w:pStyle w:val="ListParagraph"/>
        <w:numPr>
          <w:ilvl w:val="0"/>
          <w:numId w:val="9"/>
        </w:numPr>
        <w:rPr>
          <w:szCs w:val="22"/>
        </w:rPr>
      </w:pPr>
      <w:r w:rsidRPr="00DD40EE">
        <w:rPr>
          <w:szCs w:val="22"/>
        </w:rPr>
        <w:t xml:space="preserve">The project will include </w:t>
      </w:r>
      <w:r w:rsidR="000C7005">
        <w:rPr>
          <w:szCs w:val="22"/>
        </w:rPr>
        <w:t xml:space="preserve">a </w:t>
      </w:r>
      <w:r w:rsidRPr="00DD40EE">
        <w:rPr>
          <w:szCs w:val="22"/>
        </w:rPr>
        <w:t xml:space="preserve">subaward to </w:t>
      </w:r>
      <w:r w:rsidR="009A78BD">
        <w:rPr>
          <w:szCs w:val="22"/>
        </w:rPr>
        <w:t>Stanford University</w:t>
      </w:r>
      <w:r w:rsidRPr="00DD40EE">
        <w:rPr>
          <w:szCs w:val="22"/>
        </w:rPr>
        <w:t xml:space="preserve"> in all years. </w:t>
      </w:r>
      <w:r w:rsidR="009A78BD">
        <w:rPr>
          <w:szCs w:val="22"/>
        </w:rPr>
        <w:t xml:space="preserve">Stanford University </w:t>
      </w:r>
      <w:r w:rsidRPr="00DD40EE">
        <w:rPr>
          <w:szCs w:val="22"/>
        </w:rPr>
        <w:t>will receive $</w:t>
      </w:r>
      <w:r w:rsidR="000C7005">
        <w:rPr>
          <w:szCs w:val="22"/>
        </w:rPr>
        <w:t>90</w:t>
      </w:r>
      <w:r w:rsidRPr="00DD40EE">
        <w:rPr>
          <w:szCs w:val="22"/>
        </w:rPr>
        <w:t xml:space="preserve">,000 </w:t>
      </w:r>
      <w:r w:rsidR="000C7005">
        <w:rPr>
          <w:szCs w:val="22"/>
        </w:rPr>
        <w:t>+ 62% in F&amp;A per year</w:t>
      </w:r>
      <w:r w:rsidR="007377FE">
        <w:rPr>
          <w:szCs w:val="22"/>
        </w:rPr>
        <w:t>.</w:t>
      </w:r>
      <w:r w:rsidR="000C7005">
        <w:rPr>
          <w:szCs w:val="22"/>
        </w:rPr>
        <w:t xml:space="preserve"> </w:t>
      </w:r>
      <w:r w:rsidR="000C7005" w:rsidRPr="000C7005">
        <w:rPr>
          <w:szCs w:val="22"/>
        </w:rPr>
        <w:t>Stanford will rely on our IRB</w:t>
      </w:r>
      <w:r w:rsidR="000C7005">
        <w:rPr>
          <w:szCs w:val="22"/>
        </w:rPr>
        <w:t xml:space="preserve"> all 3 years</w:t>
      </w:r>
      <w:r w:rsidR="000C7005" w:rsidRPr="000C7005">
        <w:rPr>
          <w:szCs w:val="22"/>
        </w:rPr>
        <w:t xml:space="preserve">. </w:t>
      </w:r>
      <w:r w:rsidR="000C7005">
        <w:rPr>
          <w:szCs w:val="22"/>
        </w:rPr>
        <w:t>This grant excludes F&amp;A from the direct cost limit.</w:t>
      </w:r>
    </w:p>
    <w:p w14:paraId="39A40288" w14:textId="77777777" w:rsidR="00E15A03" w:rsidRPr="00DD40EE" w:rsidRDefault="00E15A03" w:rsidP="004A67B1">
      <w:pPr>
        <w:pStyle w:val="ListParagraph"/>
        <w:numPr>
          <w:ilvl w:val="0"/>
          <w:numId w:val="9"/>
        </w:numPr>
        <w:rPr>
          <w:szCs w:val="22"/>
        </w:rPr>
      </w:pPr>
      <w:r w:rsidRPr="00DD40EE">
        <w:rPr>
          <w:szCs w:val="22"/>
        </w:rPr>
        <w:t xml:space="preserve">We will also use the services of the Genome Center to perform data analysis on the genomes of non-infected and of infected cows. This will cost us $30,000 in each of the 3 years. </w:t>
      </w:r>
    </w:p>
    <w:p w14:paraId="1982AF72" w14:textId="1815FFD9" w:rsidR="0014646E" w:rsidRDefault="0014646E" w:rsidP="0014646E">
      <w:pPr>
        <w:pStyle w:val="Heading1"/>
      </w:pPr>
      <w:bookmarkStart w:id="7" w:name="_Toc192602921"/>
      <w:bookmarkEnd w:id="5"/>
      <w:r w:rsidRPr="00071659">
        <w:rPr>
          <w:b/>
        </w:rPr>
        <w:lastRenderedPageBreak/>
        <w:t xml:space="preserve">Activity </w:t>
      </w:r>
      <w:r w:rsidR="00B501F8">
        <w:rPr>
          <w:b/>
        </w:rPr>
        <w:t>2</w:t>
      </w:r>
      <w:r>
        <w:t>: Preparing the Budget</w:t>
      </w:r>
      <w:bookmarkEnd w:id="7"/>
    </w:p>
    <w:p w14:paraId="7393561A" w14:textId="71339758" w:rsidR="0014646E" w:rsidRPr="0001590F" w:rsidRDefault="0014646E" w:rsidP="0014646E">
      <w:pPr>
        <w:pStyle w:val="Heading2"/>
      </w:pPr>
      <w:bookmarkStart w:id="8" w:name="_Toc192602922"/>
      <w:r>
        <w:t>Header Information</w:t>
      </w:r>
      <w:bookmarkEnd w:id="8"/>
      <w:r>
        <w:t xml:space="preserve"> </w:t>
      </w:r>
    </w:p>
    <w:p w14:paraId="765B1BDA" w14:textId="2E44BA86" w:rsidR="0014646E" w:rsidRPr="00ED10C1" w:rsidRDefault="0014646E" w:rsidP="0014646E">
      <w:pPr>
        <w:spacing w:after="0"/>
      </w:pPr>
      <w:r w:rsidRPr="00ED10C1">
        <w:t>Open the</w:t>
      </w:r>
      <w:r w:rsidRPr="00D37193">
        <w:rPr>
          <w:b/>
        </w:rPr>
        <w:t xml:space="preserve"> Budget Spreadsheet</w:t>
      </w:r>
      <w:r w:rsidRPr="00ED10C1">
        <w:t xml:space="preserve"> for the class activity and enter the </w:t>
      </w:r>
      <w:r w:rsidR="00C35BFA">
        <w:t xml:space="preserve">information from </w:t>
      </w:r>
      <w:r w:rsidR="00B501F8">
        <w:t>the Budget Scenario above</w:t>
      </w:r>
      <w:r w:rsidR="00C35BFA">
        <w:t xml:space="preserve"> (Project Start Date; Project End Date; NIH or non-NIH)</w:t>
      </w:r>
      <w:r w:rsidRPr="00ED10C1">
        <w:t xml:space="preserve">. </w:t>
      </w:r>
    </w:p>
    <w:p w14:paraId="040F6EF1" w14:textId="54DB8478" w:rsidR="0014646E" w:rsidRPr="000D1D56" w:rsidRDefault="0014646E" w:rsidP="0014646E">
      <w:pPr>
        <w:pStyle w:val="Heading2"/>
      </w:pPr>
      <w:bookmarkStart w:id="9" w:name="_Toc192602923"/>
      <w:r>
        <w:t>Personnel Section</w:t>
      </w:r>
      <w:bookmarkEnd w:id="9"/>
    </w:p>
    <w:p w14:paraId="0280DBEA" w14:textId="6C2FA08A" w:rsidR="0014646E" w:rsidRDefault="0014646E" w:rsidP="00152149">
      <w:pPr>
        <w:spacing w:before="120"/>
        <w:contextualSpacing/>
      </w:pPr>
      <w:r w:rsidRPr="00152149">
        <w:rPr>
          <w:b/>
        </w:rPr>
        <w:t>On the Budget Spreadsheet</w:t>
      </w:r>
      <w:r>
        <w:t xml:space="preserve">, </w:t>
      </w:r>
      <w:r w:rsidR="00152149">
        <w:t xml:space="preserve">enter </w:t>
      </w:r>
      <w:r>
        <w:t xml:space="preserve">the </w:t>
      </w:r>
      <w:r w:rsidR="00152149">
        <w:t>salary and e</w:t>
      </w:r>
      <w:r>
        <w:t xml:space="preserve">ffort for each person on the budget: </w:t>
      </w:r>
    </w:p>
    <w:p w14:paraId="52751688" w14:textId="77777777" w:rsidR="00152149" w:rsidRDefault="00152149" w:rsidP="004A67B1">
      <w:pPr>
        <w:pStyle w:val="ListParagraph"/>
        <w:numPr>
          <w:ilvl w:val="0"/>
          <w:numId w:val="1"/>
        </w:numPr>
        <w:spacing w:after="120"/>
        <w:contextualSpacing/>
      </w:pPr>
      <w:r>
        <w:t xml:space="preserve">Based on how effort information was provided to you, use the section that facilitates entering the information, either </w:t>
      </w:r>
      <w:r w:rsidRPr="00152149">
        <w:rPr>
          <w:b/>
          <w:bCs/>
        </w:rPr>
        <w:t>Person Months</w:t>
      </w:r>
      <w:r>
        <w:t xml:space="preserve"> or </w:t>
      </w:r>
      <w:r w:rsidRPr="00152149">
        <w:rPr>
          <w:b/>
          <w:bCs/>
        </w:rPr>
        <w:t>%</w:t>
      </w:r>
      <w:r>
        <w:t>.</w:t>
      </w:r>
    </w:p>
    <w:p w14:paraId="13F42055" w14:textId="4075D0E6" w:rsidR="00152149" w:rsidRDefault="00152149" w:rsidP="004A67B1">
      <w:pPr>
        <w:pStyle w:val="ListParagraph"/>
        <w:numPr>
          <w:ilvl w:val="1"/>
          <w:numId w:val="1"/>
        </w:numPr>
        <w:spacing w:after="120"/>
        <w:contextualSpacing/>
      </w:pPr>
      <w:r>
        <w:t xml:space="preserve">It is acceptable to enter </w:t>
      </w:r>
      <w:r w:rsidRPr="00177B34">
        <w:rPr>
          <w:b/>
          <w:bCs/>
        </w:rPr>
        <w:t>AY</w:t>
      </w:r>
      <w:r>
        <w:t xml:space="preserve"> info in one section (i.e., </w:t>
      </w:r>
      <w:r w:rsidRPr="00177B34">
        <w:rPr>
          <w:b/>
          <w:bCs/>
        </w:rPr>
        <w:t>%</w:t>
      </w:r>
      <w:r w:rsidR="00177B34">
        <w:rPr>
          <w:b/>
          <w:bCs/>
        </w:rPr>
        <w:t xml:space="preserve"> section</w:t>
      </w:r>
      <w:r>
        <w:t xml:space="preserve">) and </w:t>
      </w:r>
      <w:r w:rsidR="00177B34">
        <w:t xml:space="preserve">summer </w:t>
      </w:r>
      <w:r>
        <w:t xml:space="preserve">in another (i.e., </w:t>
      </w:r>
      <w:r w:rsidRPr="00177B34">
        <w:rPr>
          <w:b/>
          <w:bCs/>
        </w:rPr>
        <w:t>Person Months</w:t>
      </w:r>
      <w:r w:rsidR="00177B34">
        <w:t xml:space="preserve"> </w:t>
      </w:r>
      <w:r w:rsidR="00177B34" w:rsidRPr="00177B34">
        <w:rPr>
          <w:b/>
          <w:bCs/>
        </w:rPr>
        <w:t>section</w:t>
      </w:r>
      <w:r>
        <w:t>).</w:t>
      </w:r>
    </w:p>
    <w:p w14:paraId="7ED88855" w14:textId="2CE1EBF6" w:rsidR="00152149" w:rsidRDefault="00152149" w:rsidP="004A67B1">
      <w:pPr>
        <w:pStyle w:val="ListParagraph"/>
        <w:numPr>
          <w:ilvl w:val="1"/>
          <w:numId w:val="1"/>
        </w:numPr>
        <w:spacing w:after="120"/>
        <w:contextualSpacing/>
      </w:pPr>
      <w:r>
        <w:t xml:space="preserve">If an individual is </w:t>
      </w:r>
      <w:proofErr w:type="gramStart"/>
      <w:r>
        <w:t>commi</w:t>
      </w:r>
      <w:r w:rsidR="00B501F8">
        <w:t>t</w:t>
      </w:r>
      <w:r>
        <w:t>ting</w:t>
      </w:r>
      <w:proofErr w:type="gramEnd"/>
      <w:r>
        <w:t xml:space="preserve"> </w:t>
      </w:r>
      <w:proofErr w:type="gramStart"/>
      <w:r>
        <w:t>different</w:t>
      </w:r>
      <w:proofErr w:type="gramEnd"/>
      <w:r>
        <w:t xml:space="preserve"> effort during the AY than during the summer, use a formula to enter the info. </w:t>
      </w:r>
    </w:p>
    <w:p w14:paraId="208EBD55" w14:textId="6A92DB09" w:rsidR="00152149" w:rsidRDefault="00152149" w:rsidP="004A67B1">
      <w:pPr>
        <w:pStyle w:val="ListParagraph"/>
        <w:numPr>
          <w:ilvl w:val="2"/>
          <w:numId w:val="1"/>
        </w:numPr>
        <w:spacing w:after="120"/>
        <w:contextualSpacing/>
      </w:pPr>
      <w:r>
        <w:t xml:space="preserve">Example: Co-PI Jones with a 9/12 appointment is committing 20% over the AY and 50% over 3 summer months. </w:t>
      </w:r>
      <w:r w:rsidR="00177B34">
        <w:t xml:space="preserve">This can be reframed as 9 of 12 months at 20% plus 3 of 12 months at 50%. </w:t>
      </w:r>
      <w:r>
        <w:t>Formula: =(9*.2 +3*.5)/</w:t>
      </w:r>
      <w:r w:rsidR="00177B34">
        <w:t>12</w:t>
      </w:r>
    </w:p>
    <w:p w14:paraId="422FDE95" w14:textId="77777777" w:rsidR="00152149" w:rsidRDefault="00152149" w:rsidP="004A67B1">
      <w:pPr>
        <w:pStyle w:val="ListParagraph"/>
        <w:numPr>
          <w:ilvl w:val="0"/>
          <w:numId w:val="1"/>
        </w:numPr>
        <w:spacing w:after="120"/>
        <w:contextualSpacing/>
      </w:pPr>
      <w:r>
        <w:t xml:space="preserve">Be sure to update the </w:t>
      </w:r>
      <w:r w:rsidRPr="00152149">
        <w:rPr>
          <w:b/>
          <w:bCs/>
        </w:rPr>
        <w:t>Appt. Type</w:t>
      </w:r>
      <w:r>
        <w:t xml:space="preserve"> and </w:t>
      </w:r>
      <w:r w:rsidRPr="00152149">
        <w:rPr>
          <w:b/>
          <w:bCs/>
        </w:rPr>
        <w:t>Effort Type</w:t>
      </w:r>
      <w:r>
        <w:t xml:space="preserve"> in each row to match the appointment. </w:t>
      </w:r>
    </w:p>
    <w:p w14:paraId="4F6C8B7E" w14:textId="77777777" w:rsidR="00152149" w:rsidRDefault="00152149" w:rsidP="004A67B1">
      <w:pPr>
        <w:pStyle w:val="ListParagraph"/>
        <w:numPr>
          <w:ilvl w:val="0"/>
          <w:numId w:val="1"/>
        </w:numPr>
        <w:spacing w:after="120"/>
        <w:contextualSpacing/>
      </w:pPr>
      <w:r>
        <w:t xml:space="preserve">Add the </w:t>
      </w:r>
      <w:r w:rsidRPr="00152149">
        <w:rPr>
          <w:b/>
          <w:bCs/>
        </w:rPr>
        <w:t>Base Salary</w:t>
      </w:r>
      <w:r>
        <w:t xml:space="preserve"> to each row. </w:t>
      </w:r>
    </w:p>
    <w:p w14:paraId="07C90F7B" w14:textId="77777777" w:rsidR="00152149" w:rsidRDefault="00152149" w:rsidP="004A67B1">
      <w:pPr>
        <w:pStyle w:val="ListParagraph"/>
        <w:numPr>
          <w:ilvl w:val="1"/>
          <w:numId w:val="1"/>
        </w:numPr>
        <w:spacing w:after="120"/>
        <w:contextualSpacing/>
      </w:pPr>
      <w:r>
        <w:t xml:space="preserve">If you want to escalate salary in the first project period, increase the </w:t>
      </w:r>
      <w:r>
        <w:rPr>
          <w:b/>
          <w:bCs/>
        </w:rPr>
        <w:t>B</w:t>
      </w:r>
      <w:r w:rsidRPr="00152149">
        <w:rPr>
          <w:b/>
          <w:bCs/>
        </w:rPr>
        <w:t xml:space="preserve">ase </w:t>
      </w:r>
      <w:r>
        <w:rPr>
          <w:b/>
          <w:bCs/>
        </w:rPr>
        <w:t>S</w:t>
      </w:r>
      <w:r w:rsidRPr="00152149">
        <w:rPr>
          <w:b/>
          <w:bCs/>
        </w:rPr>
        <w:t>alary</w:t>
      </w:r>
      <w:r>
        <w:t xml:space="preserve"> appropriately.</w:t>
      </w:r>
    </w:p>
    <w:p w14:paraId="6D07FA94" w14:textId="5B3636CA" w:rsidR="00103244" w:rsidRDefault="00103244" w:rsidP="004A67B1">
      <w:pPr>
        <w:pStyle w:val="ListParagraph"/>
        <w:numPr>
          <w:ilvl w:val="0"/>
          <w:numId w:val="1"/>
        </w:numPr>
        <w:spacing w:after="120"/>
        <w:contextualSpacing/>
      </w:pPr>
      <w:r>
        <w:t xml:space="preserve">Make sure </w:t>
      </w:r>
      <w:r>
        <w:rPr>
          <w:b/>
          <w:bCs/>
        </w:rPr>
        <w:t>E</w:t>
      </w:r>
      <w:r w:rsidRPr="00103244">
        <w:rPr>
          <w:b/>
          <w:bCs/>
        </w:rPr>
        <w:t>scalations</w:t>
      </w:r>
      <w:r>
        <w:t xml:space="preserve"> are correct. </w:t>
      </w:r>
    </w:p>
    <w:p w14:paraId="0B2B4EB4" w14:textId="77777777" w:rsidR="001A6BCE" w:rsidRDefault="001A6BCE" w:rsidP="009D1B4F"/>
    <w:p w14:paraId="67B5BB8B" w14:textId="2D6C26DC" w:rsidR="003C6E96" w:rsidRDefault="003C6E96" w:rsidP="003C6E96">
      <w:pPr>
        <w:pStyle w:val="Heading2"/>
      </w:pPr>
      <w:bookmarkStart w:id="10" w:name="_Toc192602924"/>
      <w:r>
        <w:t>Let’s Practice!</w:t>
      </w:r>
      <w:r>
        <w:rPr>
          <w:i/>
        </w:rPr>
        <w:t xml:space="preserve"> Calculate F&amp;A Costs with Split Rates</w:t>
      </w:r>
      <w:bookmarkEnd w:id="10"/>
    </w:p>
    <w:p w14:paraId="41E89EFC" w14:textId="11D81EEC" w:rsidR="003C6E96" w:rsidRPr="00D65E6D" w:rsidRDefault="003C6E96" w:rsidP="003C6E96">
      <w:r w:rsidRPr="00D65E6D">
        <w:t xml:space="preserve">You are working on a budget for </w:t>
      </w:r>
      <w:proofErr w:type="gramStart"/>
      <w:r w:rsidRPr="00D65E6D">
        <w:t>research</w:t>
      </w:r>
      <w:proofErr w:type="gramEnd"/>
      <w:r w:rsidRPr="00D65E6D">
        <w:t xml:space="preserve"> project with a start date of September 1, </w:t>
      </w:r>
      <w:proofErr w:type="gramStart"/>
      <w:r w:rsidRPr="00D65E6D">
        <w:t>20</w:t>
      </w:r>
      <w:r w:rsidR="00824461">
        <w:t>2</w:t>
      </w:r>
      <w:r w:rsidR="005768B0">
        <w:t>3</w:t>
      </w:r>
      <w:proofErr w:type="gramEnd"/>
      <w:r w:rsidRPr="00D65E6D">
        <w:t xml:space="preserve"> and end date of August 31, 202</w:t>
      </w:r>
      <w:r w:rsidR="005768B0">
        <w:t>4</w:t>
      </w:r>
      <w:r w:rsidRPr="00D65E6D">
        <w:t xml:space="preserve">. The appropriate F&amp;A Rate is </w:t>
      </w:r>
      <w:r w:rsidR="005768B0">
        <w:t>60</w:t>
      </w:r>
      <w:r w:rsidRPr="00D65E6D">
        <w:t xml:space="preserve">% for FY </w:t>
      </w:r>
      <w:r>
        <w:t>20</w:t>
      </w:r>
      <w:r w:rsidR="00824461">
        <w:t>2</w:t>
      </w:r>
      <w:r w:rsidR="005768B0">
        <w:t>3</w:t>
      </w:r>
      <w:r>
        <w:t>-2</w:t>
      </w:r>
      <w:r w:rsidR="005768B0">
        <w:t>4</w:t>
      </w:r>
      <w:r>
        <w:t xml:space="preserve"> and </w:t>
      </w:r>
      <w:r w:rsidR="004D581D">
        <w:t>6</w:t>
      </w:r>
      <w:r w:rsidR="005768B0">
        <w:t>1</w:t>
      </w:r>
      <w:r>
        <w:t>% for FY 202</w:t>
      </w:r>
      <w:r w:rsidR="005768B0">
        <w:t>4</w:t>
      </w:r>
      <w:r>
        <w:t>-202</w:t>
      </w:r>
      <w:r w:rsidR="005768B0">
        <w:t>5</w:t>
      </w:r>
      <w:r w:rsidRPr="00D65E6D">
        <w:t xml:space="preserve"> with an MTDC Base. The MTDC is $300,000. </w:t>
      </w:r>
      <w:r w:rsidRPr="00D65E6D">
        <w:rPr>
          <w:b/>
          <w:bCs/>
        </w:rPr>
        <w:t xml:space="preserve">What </w:t>
      </w:r>
      <w:proofErr w:type="gramStart"/>
      <w:r w:rsidRPr="00D65E6D">
        <w:rPr>
          <w:b/>
          <w:bCs/>
        </w:rPr>
        <w:t>are</w:t>
      </w:r>
      <w:proofErr w:type="gramEnd"/>
      <w:r w:rsidRPr="00D65E6D">
        <w:rPr>
          <w:b/>
          <w:bCs/>
        </w:rPr>
        <w:t xml:space="preserve"> the F&amp;A Costs? </w:t>
      </w:r>
    </w:p>
    <w:p w14:paraId="1427FB12" w14:textId="128D3148" w:rsidR="003C6E96" w:rsidRDefault="003C6E96" w:rsidP="004A67B1">
      <w:pPr>
        <w:pStyle w:val="ListParagraph"/>
        <w:numPr>
          <w:ilvl w:val="0"/>
          <w:numId w:val="2"/>
        </w:numPr>
        <w:spacing w:after="120"/>
      </w:pPr>
      <w:r>
        <w:t>Determine the months at the first rate. How many months occur before 6/30/202</w:t>
      </w:r>
      <w:r w:rsidR="005768B0">
        <w:t>4</w:t>
      </w:r>
      <w:r>
        <w:t>?</w:t>
      </w:r>
    </w:p>
    <w:sdt>
      <w:sdtPr>
        <w:rPr>
          <w:szCs w:val="22"/>
        </w:rPr>
        <w:id w:val="5259818"/>
        <w:placeholder>
          <w:docPart w:val="DefaultPlaceholder_-1854013440"/>
        </w:placeholder>
        <w:showingPlcHdr/>
      </w:sdtPr>
      <w:sdtEndPr/>
      <w:sdtContent>
        <w:p w14:paraId="5CD7ACFE" w14:textId="77229EB0" w:rsidR="003C6E96" w:rsidRPr="007C396B" w:rsidRDefault="00536304" w:rsidP="003C6E96">
          <w:pPr>
            <w:pStyle w:val="ListParagraph"/>
            <w:spacing w:after="120"/>
            <w:ind w:left="720"/>
            <w:rPr>
              <w:color w:val="0070C0"/>
              <w:u w:val="single"/>
            </w:rPr>
          </w:pPr>
          <w:r w:rsidRPr="007C4A99">
            <w:rPr>
              <w:rStyle w:val="PlaceholderText"/>
            </w:rPr>
            <w:t>Click or tap here to enter text.</w:t>
          </w:r>
        </w:p>
      </w:sdtContent>
    </w:sdt>
    <w:p w14:paraId="591462BD" w14:textId="77777777" w:rsidR="003C6E96" w:rsidRDefault="003C6E96" w:rsidP="004A67B1">
      <w:pPr>
        <w:pStyle w:val="ListParagraph"/>
        <w:numPr>
          <w:ilvl w:val="0"/>
          <w:numId w:val="2"/>
        </w:numPr>
        <w:spacing w:after="120"/>
      </w:pPr>
      <w:r>
        <w:t xml:space="preserve">Calculate the F&amp;A Costs at Rate 1. </w:t>
      </w:r>
    </w:p>
    <w:p w14:paraId="7E1CDE06" w14:textId="1A815ADE" w:rsidR="003C6E96" w:rsidRDefault="003C6E96" w:rsidP="003C6E96">
      <w:pPr>
        <w:pStyle w:val="ListParagraph"/>
        <w:spacing w:after="120"/>
        <w:ind w:left="720"/>
      </w:pPr>
      <w:r>
        <w:t>($</w:t>
      </w:r>
      <w:sdt>
        <w:sdtPr>
          <w:id w:val="1690794687"/>
          <w:placeholder>
            <w:docPart w:val="DefaultPlaceholder_-1854013440"/>
          </w:placeholder>
        </w:sdtPr>
        <w:sdtEndPr>
          <w:rPr>
            <w:szCs w:val="22"/>
          </w:rPr>
        </w:sdtEndPr>
        <w:sdtContent>
          <w:r w:rsidR="00F27176" w:rsidRPr="00F27176">
            <w:rPr>
              <w:szCs w:val="22"/>
            </w:rPr>
            <w:t>_____________</w:t>
          </w:r>
        </w:sdtContent>
      </w:sdt>
      <w:r w:rsidRPr="007C396B">
        <w:rPr>
          <w:color w:val="0070C0"/>
          <w:u w:val="single"/>
        </w:rPr>
        <w:t xml:space="preserve"> </w:t>
      </w:r>
      <w:r>
        <w:t xml:space="preserve">÷ </w:t>
      </w:r>
      <w:r w:rsidRPr="009D1B4F">
        <w:t>12</w:t>
      </w:r>
      <w:r>
        <w:t xml:space="preserve">) × </w:t>
      </w:r>
      <w:sdt>
        <w:sdtPr>
          <w:id w:val="1557965026"/>
          <w:placeholder>
            <w:docPart w:val="DefaultPlaceholder_-1854013440"/>
          </w:placeholder>
        </w:sdtPr>
        <w:sdtEndPr>
          <w:rPr>
            <w:szCs w:val="22"/>
          </w:rPr>
        </w:sdtEndPr>
        <w:sdtContent>
          <w:r w:rsidR="00F27176" w:rsidRPr="00F27176">
            <w:rPr>
              <w:szCs w:val="22"/>
            </w:rPr>
            <w:t>_____________</w:t>
          </w:r>
        </w:sdtContent>
      </w:sdt>
      <w:r>
        <w:t xml:space="preserve"> × </w:t>
      </w:r>
      <w:sdt>
        <w:sdtPr>
          <w:id w:val="1175996286"/>
          <w:placeholder>
            <w:docPart w:val="DefaultPlaceholder_-1854013440"/>
          </w:placeholder>
        </w:sdtPr>
        <w:sdtEndPr>
          <w:rPr>
            <w:szCs w:val="22"/>
          </w:rPr>
        </w:sdtEndPr>
        <w:sdtContent>
          <w:r w:rsidR="00F27176" w:rsidRPr="00F27176">
            <w:rPr>
              <w:szCs w:val="22"/>
            </w:rPr>
            <w:t>_____________</w:t>
          </w:r>
        </w:sdtContent>
      </w:sdt>
      <w:r>
        <w:t xml:space="preserve"> =</w:t>
      </w:r>
      <w:r w:rsidR="00F27176">
        <w:t xml:space="preserve"> $</w:t>
      </w:r>
      <w:sdt>
        <w:sdtPr>
          <w:id w:val="-1823881282"/>
          <w:placeholder>
            <w:docPart w:val="DefaultPlaceholder_-1854013440"/>
          </w:placeholder>
        </w:sdtPr>
        <w:sdtEndPr>
          <w:rPr>
            <w:szCs w:val="22"/>
          </w:rPr>
        </w:sdtEndPr>
        <w:sdtContent>
          <w:r w:rsidR="00F27176" w:rsidRPr="00F27176">
            <w:rPr>
              <w:szCs w:val="22"/>
            </w:rPr>
            <w:t>_____________</w:t>
          </w:r>
        </w:sdtContent>
      </w:sdt>
    </w:p>
    <w:p w14:paraId="347E8591" w14:textId="4D664D76" w:rsidR="003C6E96" w:rsidRDefault="003C6E96" w:rsidP="004A67B1">
      <w:pPr>
        <w:pStyle w:val="ListParagraph"/>
        <w:numPr>
          <w:ilvl w:val="0"/>
          <w:numId w:val="2"/>
        </w:numPr>
        <w:spacing w:after="120"/>
      </w:pPr>
      <w:r w:rsidRPr="00D65E6D">
        <w:t xml:space="preserve">Determine number of </w:t>
      </w:r>
      <w:proofErr w:type="gramStart"/>
      <w:r w:rsidRPr="00D65E6D">
        <w:t>month</w:t>
      </w:r>
      <w:proofErr w:type="gramEnd"/>
      <w:r w:rsidRPr="00D65E6D">
        <w:t xml:space="preserve"> to charge at second rate. How many months occur on/after 7/1</w:t>
      </w:r>
      <w:r>
        <w:t>/202</w:t>
      </w:r>
      <w:r w:rsidR="005768B0">
        <w:t>4</w:t>
      </w:r>
      <w:r w:rsidRPr="00D65E6D">
        <w:t>?</w:t>
      </w:r>
    </w:p>
    <w:sdt>
      <w:sdtPr>
        <w:rPr>
          <w:szCs w:val="22"/>
        </w:rPr>
        <w:id w:val="-465202320"/>
        <w:placeholder>
          <w:docPart w:val="DefaultPlaceholder_-1854013440"/>
        </w:placeholder>
        <w:showingPlcHdr/>
      </w:sdtPr>
      <w:sdtEndPr/>
      <w:sdtContent>
        <w:p w14:paraId="74D6C90A" w14:textId="55A9B616" w:rsidR="003C6E96" w:rsidRPr="00F27176" w:rsidRDefault="00536304" w:rsidP="00F27176">
          <w:pPr>
            <w:ind w:left="360" w:firstLine="360"/>
            <w:rPr>
              <w:color w:val="0070C0"/>
              <w:u w:val="single"/>
            </w:rPr>
          </w:pPr>
          <w:r w:rsidRPr="007C4A99">
            <w:rPr>
              <w:rStyle w:val="PlaceholderText"/>
            </w:rPr>
            <w:t>Click or tap here to enter text.</w:t>
          </w:r>
        </w:p>
      </w:sdtContent>
    </w:sdt>
    <w:p w14:paraId="6EEB7BC4" w14:textId="0D750D36" w:rsidR="003C6E96" w:rsidRDefault="003C6E96" w:rsidP="004A67B1">
      <w:pPr>
        <w:pStyle w:val="ListParagraph"/>
        <w:numPr>
          <w:ilvl w:val="0"/>
          <w:numId w:val="2"/>
        </w:numPr>
        <w:spacing w:after="120"/>
      </w:pPr>
      <w:r>
        <w:t xml:space="preserve">Calculate the F&amp;A Costs at Rate 2. </w:t>
      </w:r>
    </w:p>
    <w:p w14:paraId="5E887914" w14:textId="2329EF9C" w:rsidR="00F27176" w:rsidRDefault="00F27176" w:rsidP="00F27176">
      <w:pPr>
        <w:ind w:left="360" w:firstLine="360"/>
      </w:pPr>
      <w:r>
        <w:t>($</w:t>
      </w:r>
      <w:sdt>
        <w:sdtPr>
          <w:id w:val="-362209376"/>
          <w:placeholder>
            <w:docPart w:val="DefaultPlaceholder_-1854013440"/>
          </w:placeholder>
        </w:sdtPr>
        <w:sdtEndPr>
          <w:rPr>
            <w:szCs w:val="22"/>
          </w:rPr>
        </w:sdtEndPr>
        <w:sdtContent>
          <w:r w:rsidRPr="00F27176">
            <w:rPr>
              <w:szCs w:val="22"/>
            </w:rPr>
            <w:t>_____________</w:t>
          </w:r>
        </w:sdtContent>
      </w:sdt>
      <w:r w:rsidRPr="00F27176">
        <w:rPr>
          <w:color w:val="0070C0"/>
          <w:u w:val="single"/>
        </w:rPr>
        <w:t xml:space="preserve"> </w:t>
      </w:r>
      <w:r>
        <w:t xml:space="preserve">÷ </w:t>
      </w:r>
      <w:r w:rsidRPr="009D1B4F">
        <w:t>12</w:t>
      </w:r>
      <w:r>
        <w:t xml:space="preserve">) × </w:t>
      </w:r>
      <w:sdt>
        <w:sdtPr>
          <w:id w:val="-994720166"/>
          <w:placeholder>
            <w:docPart w:val="DefaultPlaceholder_-1854013440"/>
          </w:placeholder>
        </w:sdtPr>
        <w:sdtEndPr>
          <w:rPr>
            <w:szCs w:val="22"/>
          </w:rPr>
        </w:sdtEndPr>
        <w:sdtContent>
          <w:r w:rsidRPr="00F27176">
            <w:rPr>
              <w:szCs w:val="22"/>
            </w:rPr>
            <w:t>_____________</w:t>
          </w:r>
        </w:sdtContent>
      </w:sdt>
      <w:r>
        <w:t xml:space="preserve"> × </w:t>
      </w:r>
      <w:sdt>
        <w:sdtPr>
          <w:id w:val="-290898599"/>
          <w:placeholder>
            <w:docPart w:val="DefaultPlaceholder_-1854013440"/>
          </w:placeholder>
        </w:sdtPr>
        <w:sdtEndPr>
          <w:rPr>
            <w:szCs w:val="22"/>
          </w:rPr>
        </w:sdtEndPr>
        <w:sdtContent>
          <w:r w:rsidRPr="00F27176">
            <w:rPr>
              <w:szCs w:val="22"/>
            </w:rPr>
            <w:t>_____________</w:t>
          </w:r>
        </w:sdtContent>
      </w:sdt>
      <w:r>
        <w:t xml:space="preserve"> = $</w:t>
      </w:r>
      <w:sdt>
        <w:sdtPr>
          <w:id w:val="-163240169"/>
          <w:placeholder>
            <w:docPart w:val="DefaultPlaceholder_-1854013440"/>
          </w:placeholder>
        </w:sdtPr>
        <w:sdtEndPr>
          <w:rPr>
            <w:szCs w:val="22"/>
          </w:rPr>
        </w:sdtEndPr>
        <w:sdtContent>
          <w:r w:rsidRPr="00F27176">
            <w:rPr>
              <w:szCs w:val="22"/>
            </w:rPr>
            <w:t>_____________</w:t>
          </w:r>
        </w:sdtContent>
      </w:sdt>
    </w:p>
    <w:p w14:paraId="783989F1" w14:textId="77777777" w:rsidR="003C6E96" w:rsidRDefault="003C6E96" w:rsidP="004A67B1">
      <w:pPr>
        <w:pStyle w:val="ListParagraph"/>
        <w:numPr>
          <w:ilvl w:val="0"/>
          <w:numId w:val="2"/>
        </w:numPr>
        <w:spacing w:after="120"/>
      </w:pPr>
      <w:r w:rsidRPr="00D65E6D">
        <w:t>Calculate the F&amp;A costs at both rates.</w:t>
      </w:r>
    </w:p>
    <w:p w14:paraId="526DCEE5" w14:textId="5AAA7DCA" w:rsidR="003C6E96" w:rsidRPr="00D65E6D" w:rsidRDefault="00F27176" w:rsidP="003C6E96">
      <w:pPr>
        <w:pStyle w:val="ListParagraph"/>
        <w:spacing w:after="120"/>
        <w:ind w:left="720"/>
      </w:pPr>
      <w:r>
        <w:t>$</w:t>
      </w:r>
      <w:sdt>
        <w:sdtPr>
          <w:id w:val="2001386326"/>
          <w:placeholder>
            <w:docPart w:val="DefaultPlaceholder_-1854013440"/>
          </w:placeholder>
        </w:sdtPr>
        <w:sdtEndPr>
          <w:rPr>
            <w:szCs w:val="22"/>
          </w:rPr>
        </w:sdtEndPr>
        <w:sdtContent>
          <w:r w:rsidRPr="00F27176">
            <w:rPr>
              <w:szCs w:val="22"/>
            </w:rPr>
            <w:t>_____________</w:t>
          </w:r>
        </w:sdtContent>
      </w:sdt>
      <w:r w:rsidR="003C6E96">
        <w:t xml:space="preserve"> + </w:t>
      </w:r>
      <w:r>
        <w:t>$</w:t>
      </w:r>
      <w:sdt>
        <w:sdtPr>
          <w:id w:val="1446112741"/>
          <w:placeholder>
            <w:docPart w:val="DefaultPlaceholder_-1854013440"/>
          </w:placeholder>
        </w:sdtPr>
        <w:sdtEndPr>
          <w:rPr>
            <w:szCs w:val="22"/>
          </w:rPr>
        </w:sdtEndPr>
        <w:sdtContent>
          <w:r w:rsidRPr="00F27176">
            <w:rPr>
              <w:szCs w:val="22"/>
            </w:rPr>
            <w:t>_____________</w:t>
          </w:r>
        </w:sdtContent>
      </w:sdt>
      <w:r w:rsidR="003C6E96">
        <w:t xml:space="preserve">= </w:t>
      </w:r>
      <w:r>
        <w:t>$</w:t>
      </w:r>
      <w:sdt>
        <w:sdtPr>
          <w:id w:val="1988423807"/>
          <w:placeholder>
            <w:docPart w:val="DefaultPlaceholder_-1854013440"/>
          </w:placeholder>
        </w:sdtPr>
        <w:sdtEndPr>
          <w:rPr>
            <w:szCs w:val="22"/>
          </w:rPr>
        </w:sdtEndPr>
        <w:sdtContent>
          <w:r w:rsidRPr="00F27176">
            <w:rPr>
              <w:szCs w:val="22"/>
            </w:rPr>
            <w:t>_____________</w:t>
          </w:r>
        </w:sdtContent>
      </w:sdt>
    </w:p>
    <w:p w14:paraId="25EA0B80" w14:textId="77777777" w:rsidR="00103244" w:rsidRDefault="00103244" w:rsidP="0014646E">
      <w:pPr>
        <w:pStyle w:val="Heading2"/>
      </w:pPr>
    </w:p>
    <w:p w14:paraId="2974D367" w14:textId="502A8A1F" w:rsidR="0014646E" w:rsidRDefault="0014646E" w:rsidP="0014646E">
      <w:pPr>
        <w:pStyle w:val="Heading2"/>
      </w:pPr>
      <w:bookmarkStart w:id="11" w:name="_Toc192602925"/>
      <w:r>
        <w:t>Indirect/F&amp;A Costs Section</w:t>
      </w:r>
      <w:bookmarkEnd w:id="11"/>
    </w:p>
    <w:p w14:paraId="01DED91C" w14:textId="77777777" w:rsidR="0014646E" w:rsidRPr="00D37193" w:rsidRDefault="0014646E" w:rsidP="00D37193">
      <w:r w:rsidRPr="00D37193">
        <w:rPr>
          <w:b/>
        </w:rPr>
        <w:t>On the Budget Spreadsheet</w:t>
      </w:r>
      <w:r w:rsidRPr="00D37193">
        <w:t xml:space="preserve">: </w:t>
      </w:r>
    </w:p>
    <w:p w14:paraId="628A54F5" w14:textId="6122683D" w:rsidR="00D64F11" w:rsidRDefault="0014646E" w:rsidP="00103244">
      <w:r w:rsidRPr="00D37193">
        <w:t>Select the Indirect Cost Rate Type.</w:t>
      </w:r>
      <w:r w:rsidR="00B501F8">
        <w:t xml:space="preserve"> If needed, reference UCD’s </w:t>
      </w:r>
      <w:hyperlink r:id="rId10" w:history="1">
        <w:r w:rsidR="00B501F8" w:rsidRPr="00B501F8">
          <w:rPr>
            <w:rStyle w:val="Hyperlink"/>
          </w:rPr>
          <w:t>F&amp;A and Fringe Benefit Rates</w:t>
        </w:r>
      </w:hyperlink>
      <w:r w:rsidRPr="00D37193">
        <w:t xml:space="preserve"> </w:t>
      </w:r>
    </w:p>
    <w:p w14:paraId="76700DC7" w14:textId="77777777" w:rsidR="00103244" w:rsidRPr="00103244" w:rsidRDefault="00103244" w:rsidP="00103244"/>
    <w:p w14:paraId="399D84FC" w14:textId="7CAE6FF2" w:rsidR="00E06A7B" w:rsidRPr="00E06A7B" w:rsidRDefault="007518E6" w:rsidP="00103244">
      <w:pPr>
        <w:pStyle w:val="Heading1"/>
        <w:rPr>
          <w:i/>
        </w:rPr>
      </w:pPr>
      <w:bookmarkStart w:id="12" w:name="_Toc192602926"/>
      <w:r w:rsidRPr="00103244">
        <w:rPr>
          <w:b/>
          <w:bCs/>
        </w:rPr>
        <w:lastRenderedPageBreak/>
        <w:t xml:space="preserve">Activity </w:t>
      </w:r>
      <w:r w:rsidR="00B501F8">
        <w:rPr>
          <w:b/>
          <w:bCs/>
        </w:rPr>
        <w:t>3</w:t>
      </w:r>
      <w:r w:rsidRPr="00103244">
        <w:rPr>
          <w:b/>
          <w:bCs/>
        </w:rPr>
        <w:t>:</w:t>
      </w:r>
      <w:r>
        <w:rPr>
          <w:i/>
        </w:rPr>
        <w:t xml:space="preserve"> </w:t>
      </w:r>
      <w:r w:rsidR="00E06A7B" w:rsidRPr="00E06A7B">
        <w:t>Match the Budget and Budget Justification</w:t>
      </w:r>
      <w:bookmarkEnd w:id="12"/>
    </w:p>
    <w:p w14:paraId="207D2442" w14:textId="5471B8A7" w:rsidR="005A00AE" w:rsidRDefault="00863E14" w:rsidP="00863E14">
      <w:r>
        <w:t xml:space="preserve">Read the sample budget </w:t>
      </w:r>
      <w:r w:rsidR="00D64F11">
        <w:t xml:space="preserve">on the next page </w:t>
      </w:r>
      <w:r>
        <w:t xml:space="preserve">and </w:t>
      </w:r>
      <w:r w:rsidR="005A00AE">
        <w:t xml:space="preserve">the three budget justifications </w:t>
      </w:r>
      <w:r w:rsidR="00D64F11">
        <w:t>that follow it</w:t>
      </w:r>
      <w:r w:rsidR="005A00AE">
        <w:t xml:space="preserve">. </w:t>
      </w:r>
    </w:p>
    <w:p w14:paraId="4CBCB82F" w14:textId="7FE470B8" w:rsidR="00863E14" w:rsidRDefault="005A00AE" w:rsidP="00863E14">
      <w:r>
        <w:t>S</w:t>
      </w:r>
      <w:r w:rsidR="00863E14">
        <w:t xml:space="preserve">elect the matching budget justification below. </w:t>
      </w:r>
    </w:p>
    <w:p w14:paraId="55EDF004" w14:textId="1B33C457" w:rsidR="005A00AE" w:rsidRPr="00F27176" w:rsidRDefault="005A00AE" w:rsidP="004A67B1">
      <w:pPr>
        <w:pStyle w:val="ListParagraph"/>
        <w:numPr>
          <w:ilvl w:val="0"/>
          <w:numId w:val="3"/>
        </w:numPr>
      </w:pPr>
      <w:r w:rsidRPr="00F27176">
        <w:t>Budget Justification 1</w:t>
      </w:r>
      <w:r w:rsidR="00BE7D1B">
        <w:tab/>
      </w:r>
      <w:sdt>
        <w:sdtPr>
          <w:id w:val="-410700426"/>
          <w14:checkbox>
            <w14:checked w14:val="0"/>
            <w14:checkedState w14:val="2612" w14:font="MS Gothic"/>
            <w14:uncheckedState w14:val="2610" w14:font="MS Gothic"/>
          </w14:checkbox>
        </w:sdtPr>
        <w:sdtEndPr/>
        <w:sdtContent>
          <w:r w:rsidR="00BE7D1B">
            <w:rPr>
              <w:rFonts w:ascii="MS Gothic" w:eastAsia="MS Gothic" w:hAnsi="MS Gothic" w:hint="eastAsia"/>
            </w:rPr>
            <w:t>☐</w:t>
          </w:r>
        </w:sdtContent>
      </w:sdt>
    </w:p>
    <w:p w14:paraId="41FC5EA2" w14:textId="5CA2AAB5" w:rsidR="005A00AE" w:rsidRPr="00F27176" w:rsidRDefault="005A00AE" w:rsidP="004A67B1">
      <w:pPr>
        <w:pStyle w:val="ListParagraph"/>
        <w:numPr>
          <w:ilvl w:val="0"/>
          <w:numId w:val="3"/>
        </w:numPr>
      </w:pPr>
      <w:r w:rsidRPr="00F27176">
        <w:t>Budget Justification 2</w:t>
      </w:r>
      <w:r w:rsidR="00BE7D1B">
        <w:tab/>
      </w:r>
      <w:sdt>
        <w:sdtPr>
          <w:id w:val="982662894"/>
          <w14:checkbox>
            <w14:checked w14:val="0"/>
            <w14:checkedState w14:val="2612" w14:font="MS Gothic"/>
            <w14:uncheckedState w14:val="2610" w14:font="MS Gothic"/>
          </w14:checkbox>
        </w:sdtPr>
        <w:sdtEndPr/>
        <w:sdtContent>
          <w:r w:rsidR="00BE7D1B">
            <w:rPr>
              <w:rFonts w:ascii="MS Gothic" w:eastAsia="MS Gothic" w:hAnsi="MS Gothic" w:hint="eastAsia"/>
            </w:rPr>
            <w:t>☐</w:t>
          </w:r>
        </w:sdtContent>
      </w:sdt>
    </w:p>
    <w:p w14:paraId="617C9ACB" w14:textId="21770C18" w:rsidR="005A00AE" w:rsidRPr="00F27176" w:rsidRDefault="005A00AE" w:rsidP="004A67B1">
      <w:pPr>
        <w:pStyle w:val="ListParagraph"/>
        <w:numPr>
          <w:ilvl w:val="0"/>
          <w:numId w:val="3"/>
        </w:numPr>
      </w:pPr>
      <w:r w:rsidRPr="00F27176">
        <w:t>Budget Justification 3</w:t>
      </w:r>
      <w:r w:rsidR="00BE7D1B">
        <w:tab/>
      </w:r>
      <w:sdt>
        <w:sdtPr>
          <w:id w:val="1614779827"/>
          <w14:checkbox>
            <w14:checked w14:val="0"/>
            <w14:checkedState w14:val="2612" w14:font="MS Gothic"/>
            <w14:uncheckedState w14:val="2610" w14:font="MS Gothic"/>
          </w14:checkbox>
        </w:sdtPr>
        <w:sdtEndPr/>
        <w:sdtContent>
          <w:r w:rsidR="00BE7D1B">
            <w:rPr>
              <w:rFonts w:ascii="MS Gothic" w:eastAsia="MS Gothic" w:hAnsi="MS Gothic" w:hint="eastAsia"/>
            </w:rPr>
            <w:t>☐</w:t>
          </w:r>
        </w:sdtContent>
      </w:sdt>
    </w:p>
    <w:p w14:paraId="13E7DAA7" w14:textId="4335657D" w:rsidR="00D64F11" w:rsidRDefault="00D64F11">
      <w:pPr>
        <w:spacing w:after="0"/>
        <w:rPr>
          <w:rFonts w:asciiTheme="majorHAnsi" w:eastAsiaTheme="majorEastAsia" w:hAnsiTheme="majorHAnsi" w:cstheme="majorBidi"/>
          <w:color w:val="1F4D78" w:themeColor="accent1" w:themeShade="7F"/>
          <w:sz w:val="24"/>
        </w:rPr>
      </w:pPr>
      <w:r>
        <w:br w:type="page"/>
      </w:r>
    </w:p>
    <w:p w14:paraId="69975A95" w14:textId="77777777" w:rsidR="00AC0F70" w:rsidRDefault="00AC0F70" w:rsidP="00AC0F70">
      <w:pPr>
        <w:pStyle w:val="Heading2"/>
        <w:sectPr w:rsidR="00AC0F70" w:rsidSect="007B5D7F">
          <w:footerReference w:type="default" r:id="rId11"/>
          <w:footerReference w:type="first" r:id="rId12"/>
          <w:pgSz w:w="12240" w:h="15840"/>
          <w:pgMar w:top="720" w:right="720" w:bottom="720" w:left="720" w:header="720" w:footer="720" w:gutter="0"/>
          <w:pgNumType w:start="1"/>
          <w:cols w:space="720"/>
          <w:titlePg/>
          <w:docGrid w:linePitch="360"/>
        </w:sectPr>
      </w:pPr>
    </w:p>
    <w:p w14:paraId="1871269F" w14:textId="1CB9F921" w:rsidR="00ED7307" w:rsidRDefault="00CE78A7" w:rsidP="00ED7307">
      <w:pPr>
        <w:jc w:val="center"/>
        <w:rPr>
          <w:b/>
          <w:bCs/>
        </w:rPr>
      </w:pPr>
      <w:r w:rsidRPr="00CE78A7">
        <w:rPr>
          <w:b/>
          <w:bCs/>
          <w:noProof/>
        </w:rPr>
        <w:lastRenderedPageBreak/>
        <w:drawing>
          <wp:anchor distT="0" distB="0" distL="114300" distR="114300" simplePos="0" relativeHeight="251664384" behindDoc="0" locked="0" layoutInCell="1" allowOverlap="1" wp14:anchorId="25972F85" wp14:editId="34E01E81">
            <wp:simplePos x="0" y="0"/>
            <wp:positionH relativeFrom="column">
              <wp:posOffset>-62230</wp:posOffset>
            </wp:positionH>
            <wp:positionV relativeFrom="paragraph">
              <wp:posOffset>0</wp:posOffset>
            </wp:positionV>
            <wp:extent cx="9948545" cy="6734175"/>
            <wp:effectExtent l="0" t="0" r="0" b="9525"/>
            <wp:wrapTopAndBottom/>
            <wp:docPr id="11625528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5284" name="Picture 1" descr="A screenshot of a documen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9948545" cy="6734175"/>
                    </a:xfrm>
                    <a:prstGeom prst="rect">
                      <a:avLst/>
                    </a:prstGeom>
                  </pic:spPr>
                </pic:pic>
              </a:graphicData>
            </a:graphic>
            <wp14:sizeRelH relativeFrom="page">
              <wp14:pctWidth>0</wp14:pctWidth>
            </wp14:sizeRelH>
            <wp14:sizeRelV relativeFrom="page">
              <wp14:pctHeight>0</wp14:pctHeight>
            </wp14:sizeRelV>
          </wp:anchor>
        </w:drawing>
      </w:r>
      <w:r w:rsidR="002F4DCA" w:rsidRPr="002F4DCA">
        <w:rPr>
          <w:b/>
          <w:bCs/>
          <w:noProof/>
        </w:rPr>
        <mc:AlternateContent>
          <mc:Choice Requires="wps">
            <w:drawing>
              <wp:anchor distT="45720" distB="45720" distL="114300" distR="114300" simplePos="0" relativeHeight="251663360" behindDoc="0" locked="0" layoutInCell="1" allowOverlap="1" wp14:anchorId="09C3DA43" wp14:editId="45DF4C90">
                <wp:simplePos x="0" y="0"/>
                <wp:positionH relativeFrom="page">
                  <wp:posOffset>4486275</wp:posOffset>
                </wp:positionH>
                <wp:positionV relativeFrom="paragraph">
                  <wp:posOffset>-342900</wp:posOffset>
                </wp:positionV>
                <wp:extent cx="1076325" cy="266700"/>
                <wp:effectExtent l="0" t="0" r="9525" b="0"/>
                <wp:wrapNone/>
                <wp:docPr id="475138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66700"/>
                        </a:xfrm>
                        <a:prstGeom prst="rect">
                          <a:avLst/>
                        </a:prstGeom>
                        <a:solidFill>
                          <a:srgbClr val="FFFFFF"/>
                        </a:solidFill>
                        <a:ln w="9525">
                          <a:noFill/>
                          <a:miter lim="800000"/>
                          <a:headEnd/>
                          <a:tailEnd/>
                        </a:ln>
                      </wps:spPr>
                      <wps:txbx>
                        <w:txbxContent>
                          <w:p w14:paraId="2F43094D" w14:textId="0779E4AA" w:rsidR="002F4DCA" w:rsidRDefault="002F4DCA">
                            <w:r w:rsidRPr="00A06BDD">
                              <w:rPr>
                                <w:b/>
                                <w:bCs/>
                              </w:rPr>
                              <w:t>Sample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3DA43" id="_x0000_s1027" type="#_x0000_t202" style="position:absolute;left:0;text-align:left;margin-left:353.25pt;margin-top:-27pt;width:84.75pt;height:2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KDwIAAP0DAAAOAAAAZHJzL2Uyb0RvYy54bWysU9tu2zAMfR+wfxD0vtjJkrQ14hRdugwD&#10;ugvQ7QMUWY6FyaJGKbGzry8lu2nQvQ3zgyCa5CF5eLS67VvDjgq9Blvy6STnTFkJlbb7kv/8sX13&#10;zZkPwlbCgFUlPynPb9dv36w6V6gZNGAqhYxArC86V/ImBFdkmZeNaoWfgFOWnDVgKwKZuM8qFB2h&#10;tyab5fky6wArhyCV9/T3fnDydcKvayXDt7r2KjBTcuotpBPTuYtntl6JYo/CNVqObYh/6KIV2lLR&#10;M9S9CIIdUP8F1WqJ4KEOEwltBnWtpUoz0DTT/NU0j41wKs1C5Hh3psn/P1j59fjoviML/QfoaYFp&#10;CO8eQP7yzMKmEXav7hCha5SoqPA0UpZ1zhdjaqTaFz6C7LovUNGSxSFAAuprbCMrNCcjdFrA6Uy6&#10;6gOTsWR+tXw/W3AmyTdbLq/ytJVMFM/ZDn34pKBl8VJypKUmdHF88CF2I4rnkFjMg9HVVhuTDNzv&#10;NgbZUZAAtulLA7wKM5Z1Jb9ZUB8xy0LMT9podSCBGt2W/DqP3yCZyMZHW6WQILQZ7tSJsSM9kZGB&#10;m9DveqarkbvI1g6qE/GFMOiR3g9dGsA/nHWkxZL73weBijPz2RLnN9P5PIo3GfPF1YwMvPTsLj3C&#10;SoIqeeBsuG5CEvww2B3tptaJtpdOxpZJY4nN8T1EEV/aKerl1a6fAAAA//8DAFBLAwQUAAYACAAA&#10;ACEAcSnmTN8AAAALAQAADwAAAGRycy9kb3ducmV2LnhtbEyPzU7DMBCE70i8g7VIXFBrt2qSEuJU&#10;gATi2p8H2MTbJCK2o9ht0rdnOcFtd2c0+02xm20vrjSGzjsNq6UCQa72pnONhtPxY7EFESI6g713&#10;pOFGAXbl/V2BufGT29P1EBvBIS7kqKGNccilDHVLFsPSD+RYO/vRYuR1bKQZceJw28u1Uqm02Dn+&#10;0OJA7y3V34eL1XD+mp6S56n6jKdsv0nfsMsqf9P68WF+fQERaY5/ZvjFZ3QomanyF2eC6DVkKk3Y&#10;qmGRbLgUO7ZZykPFl9VagSwL+b9D+QMAAP//AwBQSwECLQAUAAYACAAAACEAtoM4kv4AAADhAQAA&#10;EwAAAAAAAAAAAAAAAAAAAAAAW0NvbnRlbnRfVHlwZXNdLnhtbFBLAQItABQABgAIAAAAIQA4/SH/&#10;1gAAAJQBAAALAAAAAAAAAAAAAAAAAC8BAABfcmVscy8ucmVsc1BLAQItABQABgAIAAAAIQDq+8JK&#10;DwIAAP0DAAAOAAAAAAAAAAAAAAAAAC4CAABkcnMvZTJvRG9jLnhtbFBLAQItABQABgAIAAAAIQBx&#10;KeZM3wAAAAsBAAAPAAAAAAAAAAAAAAAAAGkEAABkcnMvZG93bnJldi54bWxQSwUGAAAAAAQABADz&#10;AAAAdQUAAAAA&#10;" stroked="f">
                <v:textbox>
                  <w:txbxContent>
                    <w:p w14:paraId="2F43094D" w14:textId="0779E4AA" w:rsidR="002F4DCA" w:rsidRDefault="002F4DCA">
                      <w:r w:rsidRPr="00A06BDD">
                        <w:rPr>
                          <w:b/>
                          <w:bCs/>
                        </w:rPr>
                        <w:t>Sample Budget</w:t>
                      </w:r>
                    </w:p>
                  </w:txbxContent>
                </v:textbox>
                <w10:wrap anchorx="page"/>
              </v:shape>
            </w:pict>
          </mc:Fallback>
        </mc:AlternateContent>
      </w:r>
    </w:p>
    <w:p w14:paraId="00E27A3A" w14:textId="7C4AAF48" w:rsidR="00ED7307" w:rsidRPr="00ED7307" w:rsidRDefault="00ED7307" w:rsidP="00ED7307">
      <w:pPr>
        <w:ind w:left="-2160" w:right="-2160"/>
        <w:jc w:val="center"/>
        <w:sectPr w:rsidR="00ED7307" w:rsidRPr="00ED7307" w:rsidSect="004C6F1C">
          <w:pgSz w:w="15840" w:h="12240" w:orient="landscape"/>
          <w:pgMar w:top="720" w:right="288" w:bottom="720" w:left="173" w:header="720" w:footer="720" w:gutter="0"/>
          <w:cols w:space="720"/>
          <w:docGrid w:linePitch="360"/>
        </w:sectPr>
      </w:pPr>
    </w:p>
    <w:p w14:paraId="02F670BD" w14:textId="7C6717A2" w:rsidR="00863E14" w:rsidRDefault="00863E14" w:rsidP="00EF5B51">
      <w:pPr>
        <w:pStyle w:val="Heading2"/>
      </w:pPr>
      <w:bookmarkStart w:id="13" w:name="_Toc192602927"/>
      <w:r>
        <w:lastRenderedPageBreak/>
        <w:t>Budget Justification 1</w:t>
      </w:r>
      <w:bookmarkEnd w:id="13"/>
    </w:p>
    <w:p w14:paraId="771EA229" w14:textId="77777777" w:rsidR="00863E14" w:rsidRPr="005A2A8F" w:rsidRDefault="00863E14" w:rsidP="00863E14">
      <w:pPr>
        <w:rPr>
          <w:u w:val="single"/>
        </w:rPr>
      </w:pPr>
      <w:r w:rsidRPr="00863E14">
        <w:rPr>
          <w:b/>
          <w:u w:val="single"/>
        </w:rPr>
        <w:t>Senior Personnel</w:t>
      </w:r>
    </w:p>
    <w:p w14:paraId="6D3FE864" w14:textId="63525E96" w:rsidR="00863E14" w:rsidRPr="00863E14" w:rsidRDefault="00863E14" w:rsidP="00863E14">
      <w:pPr>
        <w:contextualSpacing/>
      </w:pPr>
      <w:r w:rsidRPr="00863E14">
        <w:rPr>
          <w:b/>
        </w:rPr>
        <w:t>Margarat Jonas, PI</w:t>
      </w:r>
      <w:r w:rsidRPr="00863E14">
        <w:t xml:space="preserve"> (</w:t>
      </w:r>
      <w:r w:rsidR="005A00AE">
        <w:t xml:space="preserve">3.0 calendar </w:t>
      </w:r>
      <w:r w:rsidR="00F119C9">
        <w:t>months’</w:t>
      </w:r>
      <w:r w:rsidR="005A00AE">
        <w:t xml:space="preserve"> effort</w:t>
      </w:r>
      <w:r w:rsidRPr="00863E14">
        <w:t>)</w:t>
      </w:r>
    </w:p>
    <w:p w14:paraId="47C33AF1" w14:textId="69723928" w:rsidR="00863E14" w:rsidRPr="00863E14" w:rsidRDefault="00863E14" w:rsidP="00863E14">
      <w:r w:rsidRPr="00863E14">
        <w:t xml:space="preserve">Dr. Jonas will serve as PI for the project, providing oversight, administration, and management of the project. </w:t>
      </w:r>
    </w:p>
    <w:p w14:paraId="27B8F7B5" w14:textId="4C83DDBA" w:rsidR="00863E14" w:rsidRPr="00863E14" w:rsidRDefault="00863E14" w:rsidP="00863E14">
      <w:pPr>
        <w:contextualSpacing/>
      </w:pPr>
      <w:r w:rsidRPr="00863E14">
        <w:rPr>
          <w:b/>
        </w:rPr>
        <w:t>Sarah McMurphy, Co-PI</w:t>
      </w:r>
      <w:r w:rsidRPr="00863E14">
        <w:t xml:space="preserve"> (6.0 calendar </w:t>
      </w:r>
      <w:r w:rsidR="00F119C9" w:rsidRPr="00863E14">
        <w:t>months’</w:t>
      </w:r>
      <w:r w:rsidRPr="00863E14">
        <w:t xml:space="preserve"> effort)</w:t>
      </w:r>
    </w:p>
    <w:p w14:paraId="7E03B184" w14:textId="77777777" w:rsidR="00863E14" w:rsidRPr="00863E14" w:rsidRDefault="00863E14" w:rsidP="00863E14">
      <w:r w:rsidRPr="00863E14">
        <w:t xml:space="preserve">Dr. McMurphy will assist Dr. Jonas with oversight, administration, and management of the project.  She will serve as the main coordination hub for the project in both logistical planning and intellectual organization. Her responsibilities will include organizing meetings and trainings, leading recruiting efforts, oversee communication and development of web materials, and liaising with evaluator. She will also take part in curriculum development and teaching of the curriculum.  </w:t>
      </w:r>
    </w:p>
    <w:p w14:paraId="6EBE2231" w14:textId="2D58012E" w:rsidR="00863E14" w:rsidRPr="00863E14" w:rsidRDefault="00863E14" w:rsidP="00863E14">
      <w:pPr>
        <w:contextualSpacing/>
      </w:pPr>
      <w:r w:rsidRPr="00863E14">
        <w:rPr>
          <w:b/>
        </w:rPr>
        <w:t>Timothy Chan, Co-</w:t>
      </w:r>
      <w:r w:rsidR="004C459E">
        <w:rPr>
          <w:b/>
        </w:rPr>
        <w:t>PI</w:t>
      </w:r>
      <w:r w:rsidRPr="00863E14">
        <w:rPr>
          <w:b/>
        </w:rPr>
        <w:t xml:space="preserve"> </w:t>
      </w:r>
      <w:r w:rsidRPr="00863E14">
        <w:t xml:space="preserve">(0.5 summer </w:t>
      </w:r>
      <w:r w:rsidR="00F119C9" w:rsidRPr="00863E14">
        <w:t>months’</w:t>
      </w:r>
      <w:r w:rsidRPr="00863E14">
        <w:t xml:space="preserve"> effort)</w:t>
      </w:r>
    </w:p>
    <w:p w14:paraId="0F329AC7" w14:textId="77777777" w:rsidR="00863E14" w:rsidRPr="00863E14" w:rsidRDefault="00863E14" w:rsidP="00863E14">
      <w:r w:rsidRPr="00863E14">
        <w:t>Dr. Chan will take part in curriculum development and teaching the curriculum. He will assist in identifying, recruiting, and training additional faculty to teach the curriculum and take part in the Advisory Board and leadership team.</w:t>
      </w:r>
    </w:p>
    <w:p w14:paraId="23688A34" w14:textId="0362906B" w:rsidR="00863E14" w:rsidRPr="00863E14" w:rsidRDefault="00863E14" w:rsidP="00863E14">
      <w:pPr>
        <w:contextualSpacing/>
      </w:pPr>
      <w:r w:rsidRPr="00863E14">
        <w:rPr>
          <w:b/>
        </w:rPr>
        <w:t>Susan Garcia, Academic Coordinator</w:t>
      </w:r>
      <w:r w:rsidRPr="00863E14">
        <w:t xml:space="preserve"> (3.0 calendar </w:t>
      </w:r>
      <w:r w:rsidR="00F119C9" w:rsidRPr="00863E14">
        <w:t>months’</w:t>
      </w:r>
      <w:r w:rsidRPr="00863E14">
        <w:t xml:space="preserve"> effort)</w:t>
      </w:r>
    </w:p>
    <w:p w14:paraId="7C8AB26C" w14:textId="77777777" w:rsidR="00863E14" w:rsidRPr="00863E14" w:rsidRDefault="00863E14" w:rsidP="00863E14">
      <w:r w:rsidRPr="00863E14">
        <w:t xml:space="preserve">Dr. Garcia will chair the Advisory Board and coordinate the involvement of faculty from STEM disciplines. She will provide feedback on curriculum design and delivery, as well as assisting the evaluator in collecting feedback from STEM faculty.  </w:t>
      </w:r>
    </w:p>
    <w:p w14:paraId="42802E40" w14:textId="77777777" w:rsidR="00863E14" w:rsidRPr="005A2A8F" w:rsidRDefault="00863E14" w:rsidP="005A00AE">
      <w:pPr>
        <w:rPr>
          <w:u w:val="single"/>
        </w:rPr>
      </w:pPr>
      <w:r w:rsidRPr="00863E14">
        <w:rPr>
          <w:b/>
          <w:u w:val="single"/>
        </w:rPr>
        <w:t>Fringe Benefits</w:t>
      </w:r>
    </w:p>
    <w:p w14:paraId="4A7B1721" w14:textId="77777777" w:rsidR="00863E14" w:rsidRPr="005A2A8F" w:rsidRDefault="00863E14" w:rsidP="00863E14">
      <w:r w:rsidRPr="00863E14">
        <w:t>Fringe benefits are calculated using UC Davis’s federally approved rates developed by UC Davis Costing and Policy, which are adjusted annually and calculated by title code and fiscal year.</w:t>
      </w:r>
    </w:p>
    <w:p w14:paraId="6F332A92" w14:textId="77777777" w:rsidR="00863E14" w:rsidRPr="005A2A8F" w:rsidRDefault="00863E14" w:rsidP="005A00AE">
      <w:pPr>
        <w:rPr>
          <w:b/>
          <w:u w:val="single"/>
        </w:rPr>
      </w:pPr>
      <w:r w:rsidRPr="00863E14">
        <w:rPr>
          <w:b/>
          <w:u w:val="single"/>
        </w:rPr>
        <w:t>Equipment</w:t>
      </w:r>
    </w:p>
    <w:p w14:paraId="18F51E39" w14:textId="77777777" w:rsidR="00863E14" w:rsidRPr="005A2A8F" w:rsidRDefault="00863E14" w:rsidP="00863E14">
      <w:r w:rsidRPr="00863E14">
        <w:t xml:space="preserve">A dedicated server will be purchased in year 1 to store project data and the program’s website.  A dedicated service is necessary for data security and to ensure all features of the website are functional for collaboration.  Costs for the server are estimated at $6,200 based on web quotations from the university’s approved vendor. </w:t>
      </w:r>
    </w:p>
    <w:p w14:paraId="0E953BDD" w14:textId="77777777" w:rsidR="00863E14" w:rsidRPr="005A2A8F" w:rsidRDefault="00863E14" w:rsidP="005A00AE">
      <w:pPr>
        <w:rPr>
          <w:b/>
          <w:u w:val="single"/>
        </w:rPr>
      </w:pPr>
      <w:r w:rsidRPr="00863E14">
        <w:rPr>
          <w:b/>
          <w:u w:val="single"/>
        </w:rPr>
        <w:t>Travel</w:t>
      </w:r>
    </w:p>
    <w:p w14:paraId="3C4BA898" w14:textId="5B459EF4" w:rsidR="00863E14" w:rsidRPr="00863E14" w:rsidRDefault="00863E14" w:rsidP="00863E14">
      <w:pPr>
        <w:rPr>
          <w:b/>
        </w:rPr>
      </w:pPr>
      <w:r w:rsidRPr="00863E14">
        <w:rPr>
          <w:b/>
        </w:rPr>
        <w:t xml:space="preserve">Conference Travel: </w:t>
      </w:r>
      <w:r w:rsidRPr="00863E14">
        <w:t>$1,500 is budgeted in years 2 through 5 to allow the PI or Co-PI to attend a relevant professional conference to disseminate information on the program and to collaborate.</w:t>
      </w:r>
      <w:r w:rsidRPr="00863E14">
        <w:rPr>
          <w:b/>
        </w:rPr>
        <w:t xml:space="preserve">  </w:t>
      </w:r>
    </w:p>
    <w:p w14:paraId="73D1F1A4" w14:textId="77777777" w:rsidR="00863E14" w:rsidRPr="005A2A8F" w:rsidRDefault="00863E14" w:rsidP="005A00AE">
      <w:pPr>
        <w:rPr>
          <w:b/>
          <w:u w:val="single"/>
        </w:rPr>
      </w:pPr>
      <w:r w:rsidRPr="00863E14">
        <w:rPr>
          <w:b/>
          <w:u w:val="single"/>
        </w:rPr>
        <w:t>Other Direct Costs</w:t>
      </w:r>
    </w:p>
    <w:p w14:paraId="583019F6" w14:textId="77777777" w:rsidR="00863E14" w:rsidRPr="00863E14" w:rsidRDefault="00863E14" w:rsidP="00863E14">
      <w:pPr>
        <w:rPr>
          <w:b/>
        </w:rPr>
      </w:pPr>
      <w:r w:rsidRPr="00863E14">
        <w:rPr>
          <w:b/>
        </w:rPr>
        <w:t>Materials and Supplies:</w:t>
      </w:r>
    </w:p>
    <w:p w14:paraId="4860D619" w14:textId="17EF42CB" w:rsidR="00863E14" w:rsidRDefault="00863E14" w:rsidP="00863E14">
      <w:r w:rsidRPr="00863E14">
        <w:rPr>
          <w:b/>
        </w:rPr>
        <w:t xml:space="preserve">Supplies for trainers — </w:t>
      </w:r>
      <w:r w:rsidRPr="00863E14">
        <w:t xml:space="preserve">$3,000 per year is budgeted for supplies for trainers.  Supplies will include mathematical design software licenses for modeling at $2,500 per year, and $500 per year for data storage and presentation materials.  </w:t>
      </w:r>
    </w:p>
    <w:p w14:paraId="0BBDBF17" w14:textId="045C4490" w:rsidR="006C7C2C" w:rsidRPr="00863E14" w:rsidRDefault="006C7C2C" w:rsidP="006C7C2C">
      <w:pPr>
        <w:rPr>
          <w:b/>
        </w:rPr>
      </w:pPr>
      <w:r w:rsidRPr="006C7C2C">
        <w:rPr>
          <w:b/>
        </w:rPr>
        <w:t>Trainee research supplies</w:t>
      </w:r>
      <w:r>
        <w:t xml:space="preserve"> - </w:t>
      </w:r>
      <w:r w:rsidRPr="00863E14">
        <w:t xml:space="preserve">$6,500 in years 2 through 5 is budgeted for trainee research supplies to enable groups of trainees to undertake small research projects as a capstone to quarterly and year-long trainings. </w:t>
      </w:r>
    </w:p>
    <w:p w14:paraId="50E21147" w14:textId="77777777" w:rsidR="006C7C2C" w:rsidRPr="00863E14" w:rsidRDefault="006C7C2C" w:rsidP="00863E14">
      <w:pPr>
        <w:rPr>
          <w:b/>
        </w:rPr>
      </w:pPr>
    </w:p>
    <w:p w14:paraId="0167CA76" w14:textId="77777777" w:rsidR="00EF5B51" w:rsidRDefault="00EF5B51" w:rsidP="00A06BDD"/>
    <w:p w14:paraId="3B742507" w14:textId="706249A1" w:rsidR="00863E14" w:rsidRPr="005A00AE" w:rsidRDefault="00863E14" w:rsidP="00EF5B51">
      <w:pPr>
        <w:pStyle w:val="Heading2"/>
        <w:rPr>
          <w:color w:val="0070C0"/>
        </w:rPr>
      </w:pPr>
      <w:bookmarkStart w:id="14" w:name="_Toc192602928"/>
      <w:r>
        <w:t>Budget Justification 2</w:t>
      </w:r>
      <w:bookmarkEnd w:id="14"/>
    </w:p>
    <w:p w14:paraId="4C4C9490" w14:textId="0110ED6B" w:rsidR="00863E14" w:rsidRPr="005A00AE" w:rsidRDefault="00863E14" w:rsidP="00863E14">
      <w:pPr>
        <w:rPr>
          <w:u w:val="single"/>
        </w:rPr>
      </w:pPr>
      <w:r w:rsidRPr="00863E14">
        <w:rPr>
          <w:b/>
          <w:u w:val="single"/>
        </w:rPr>
        <w:t>Senior Personnel</w:t>
      </w:r>
    </w:p>
    <w:p w14:paraId="30EC233E" w14:textId="3D3C32FF" w:rsidR="00863E14" w:rsidRPr="00863E14" w:rsidRDefault="00863E14" w:rsidP="00863E14">
      <w:pPr>
        <w:contextualSpacing/>
      </w:pPr>
      <w:r w:rsidRPr="00863E14">
        <w:rPr>
          <w:b/>
        </w:rPr>
        <w:t>Margarat Jonas, PI</w:t>
      </w:r>
      <w:r w:rsidRPr="00863E14">
        <w:t xml:space="preserve"> (1.5 academic </w:t>
      </w:r>
      <w:r w:rsidR="00F119C9" w:rsidRPr="00863E14">
        <w:t>months’</w:t>
      </w:r>
      <w:r w:rsidRPr="00863E14">
        <w:t xml:space="preserve"> effort; 1.0 summer </w:t>
      </w:r>
      <w:r w:rsidR="00F119C9" w:rsidRPr="00863E14">
        <w:t>months’</w:t>
      </w:r>
      <w:r w:rsidRPr="00863E14">
        <w:t xml:space="preserve"> effort)</w:t>
      </w:r>
    </w:p>
    <w:p w14:paraId="15AB6842" w14:textId="5B3C8761" w:rsidR="00863E14" w:rsidRPr="00863E14" w:rsidRDefault="00863E14" w:rsidP="00863E14">
      <w:r w:rsidRPr="00863E14">
        <w:t xml:space="preserve">Dr. Jonas will serve as PI for the project, providing oversight, administration, and management of the project. She will lead curriculum development, teach the curriculum, head the leadership team, and cooperate with evaluation. She will also lead efforts to coordinate among faculty on the advisory board and train additional faculty in curriculum implementation. </w:t>
      </w:r>
    </w:p>
    <w:p w14:paraId="663E4D70" w14:textId="77777777" w:rsidR="00EF5B51" w:rsidRDefault="00EF5B51" w:rsidP="00863E14">
      <w:pPr>
        <w:contextualSpacing/>
        <w:rPr>
          <w:b/>
        </w:rPr>
      </w:pPr>
    </w:p>
    <w:p w14:paraId="6BCB5629" w14:textId="05CEB68F" w:rsidR="00863E14" w:rsidRPr="00863E14" w:rsidRDefault="00863E14" w:rsidP="00863E14">
      <w:pPr>
        <w:contextualSpacing/>
      </w:pPr>
      <w:r w:rsidRPr="00863E14">
        <w:rPr>
          <w:b/>
        </w:rPr>
        <w:lastRenderedPageBreak/>
        <w:t>Sarah McMurphy, Co-PI</w:t>
      </w:r>
      <w:r w:rsidRPr="00863E14">
        <w:t xml:space="preserve"> (6.0 calendar </w:t>
      </w:r>
      <w:r w:rsidR="00F119C9" w:rsidRPr="00863E14">
        <w:t>months’</w:t>
      </w:r>
      <w:r w:rsidRPr="00863E14">
        <w:t xml:space="preserve"> effort)</w:t>
      </w:r>
    </w:p>
    <w:p w14:paraId="2F6BD8A9" w14:textId="123A715F" w:rsidR="00863E14" w:rsidRPr="00863E14" w:rsidRDefault="00863E14" w:rsidP="00863E14">
      <w:r w:rsidRPr="00863E14">
        <w:t xml:space="preserve">Dr. McMurphy will assist Dr. Jonas with oversight, administration, and management of the project.  She will serve as the main coordination hub for the project in both logistical planning and intellectual organization. Her responsibilities will include organizing meetings and </w:t>
      </w:r>
      <w:proofErr w:type="gramStart"/>
      <w:r w:rsidRPr="00863E14">
        <w:t>trainings</w:t>
      </w:r>
      <w:proofErr w:type="gramEnd"/>
      <w:r w:rsidRPr="00863E14">
        <w:t xml:space="preserve">, leading recruiting efforts, oversee communication and development of web materials, and liaising with </w:t>
      </w:r>
      <w:proofErr w:type="gramStart"/>
      <w:r w:rsidRPr="00863E14">
        <w:t>evaluator</w:t>
      </w:r>
      <w:proofErr w:type="gramEnd"/>
      <w:r w:rsidRPr="00863E14">
        <w:t xml:space="preserve">. She will also take part in curriculum development and teaching of the curriculum.  </w:t>
      </w:r>
    </w:p>
    <w:p w14:paraId="57639F8A" w14:textId="53969ED9" w:rsidR="00863E14" w:rsidRPr="00863E14" w:rsidRDefault="00863E14" w:rsidP="005A00AE">
      <w:pPr>
        <w:contextualSpacing/>
      </w:pPr>
      <w:r w:rsidRPr="00863E14">
        <w:rPr>
          <w:b/>
        </w:rPr>
        <w:t>Timothy Chan, Co-</w:t>
      </w:r>
      <w:r w:rsidR="004C459E">
        <w:rPr>
          <w:b/>
        </w:rPr>
        <w:t>PI</w:t>
      </w:r>
      <w:r w:rsidRPr="00863E14">
        <w:rPr>
          <w:b/>
        </w:rPr>
        <w:t xml:space="preserve"> </w:t>
      </w:r>
      <w:r w:rsidRPr="00863E14">
        <w:t xml:space="preserve">(0.5 summer </w:t>
      </w:r>
      <w:r w:rsidR="00F119C9" w:rsidRPr="00863E14">
        <w:t>months’</w:t>
      </w:r>
      <w:r w:rsidRPr="00863E14">
        <w:t xml:space="preserve"> effort)</w:t>
      </w:r>
    </w:p>
    <w:p w14:paraId="3AEB254B" w14:textId="556A1BE8" w:rsidR="00863E14" w:rsidRPr="00863E14" w:rsidRDefault="00863E14" w:rsidP="00863E14">
      <w:r w:rsidRPr="00863E14">
        <w:t>Dr. Chan will take part in curriculum development and teaching the curriculum. He will assist in identifying, recruiting, and training additional faculty to teach the curriculum and take part in the Advisory Board and leadership team.</w:t>
      </w:r>
    </w:p>
    <w:p w14:paraId="6A02865C" w14:textId="72816459" w:rsidR="00863E14" w:rsidRPr="00863E14" w:rsidRDefault="00863E14" w:rsidP="005A00AE">
      <w:pPr>
        <w:contextualSpacing/>
      </w:pPr>
      <w:r w:rsidRPr="00863E14">
        <w:rPr>
          <w:b/>
        </w:rPr>
        <w:t>Susan Garcia, Academic Coordinator</w:t>
      </w:r>
      <w:r w:rsidRPr="00863E14">
        <w:t xml:space="preserve"> (3.0 calendar </w:t>
      </w:r>
      <w:r w:rsidR="00F119C9" w:rsidRPr="00863E14">
        <w:t>months’</w:t>
      </w:r>
      <w:r w:rsidRPr="00863E14">
        <w:t xml:space="preserve"> effort)</w:t>
      </w:r>
    </w:p>
    <w:p w14:paraId="7E6020A9" w14:textId="55C9BA23" w:rsidR="00863E14" w:rsidRPr="00863E14" w:rsidRDefault="00863E14" w:rsidP="00863E14">
      <w:r w:rsidRPr="00863E14">
        <w:t xml:space="preserve">Dr. Garcia will chair the Advisory Board and coordinate the involvement of faculty from STEM disciplines. She will provide feedback on curriculum design and delivery, as well as assisting the evaluator in collecting feedback from STEM faculty.  </w:t>
      </w:r>
    </w:p>
    <w:p w14:paraId="48D1DF84" w14:textId="5BF3B795" w:rsidR="00863E14" w:rsidRPr="00863E14" w:rsidRDefault="00863E14" w:rsidP="005A00AE">
      <w:pPr>
        <w:contextualSpacing/>
      </w:pPr>
      <w:r w:rsidRPr="00863E14">
        <w:rPr>
          <w:b/>
        </w:rPr>
        <w:t>Postdoctoral Researcher</w:t>
      </w:r>
      <w:r w:rsidRPr="00863E14">
        <w:t xml:space="preserve"> (9.0 calendar </w:t>
      </w:r>
      <w:r w:rsidR="00F119C9" w:rsidRPr="00863E14">
        <w:t>months’</w:t>
      </w:r>
      <w:r w:rsidRPr="00863E14">
        <w:t xml:space="preserve"> effort)</w:t>
      </w:r>
    </w:p>
    <w:p w14:paraId="4DF7CA2D" w14:textId="066C56A4" w:rsidR="00863E14" w:rsidRPr="00863E14" w:rsidRDefault="00863E14" w:rsidP="00863E14">
      <w:r w:rsidRPr="00863E14">
        <w:t xml:space="preserve">A postdoctoral researcher will work on the evaluation plan, create and administer surveys, and analyze the results and contribute to reporting. </w:t>
      </w:r>
    </w:p>
    <w:p w14:paraId="374996EC" w14:textId="041E76C9" w:rsidR="00863E14" w:rsidRPr="005A00AE" w:rsidRDefault="00863E14" w:rsidP="00863E14">
      <w:pPr>
        <w:rPr>
          <w:u w:val="single"/>
        </w:rPr>
      </w:pPr>
      <w:r w:rsidRPr="00863E14">
        <w:rPr>
          <w:b/>
          <w:u w:val="single"/>
        </w:rPr>
        <w:t>Fringe Benefits</w:t>
      </w:r>
    </w:p>
    <w:p w14:paraId="476A3BB3" w14:textId="0ACCB3BE" w:rsidR="00863E14" w:rsidRPr="005A00AE" w:rsidRDefault="00863E14" w:rsidP="00863E14">
      <w:r w:rsidRPr="00863E14">
        <w:t>Fringe benefits are calculated using UC Davis’s federally approved rates developed by UC Davis Costing and Policy, which are adjusted annually and calculated by title code and fiscal year.</w:t>
      </w:r>
    </w:p>
    <w:p w14:paraId="609E2AC0" w14:textId="0BEC8F2C" w:rsidR="00863E14" w:rsidRPr="005A00AE" w:rsidRDefault="00863E14" w:rsidP="00863E14">
      <w:pPr>
        <w:rPr>
          <w:b/>
          <w:u w:val="single"/>
        </w:rPr>
      </w:pPr>
      <w:r w:rsidRPr="00863E14">
        <w:rPr>
          <w:b/>
          <w:u w:val="single"/>
        </w:rPr>
        <w:t>Equipment</w:t>
      </w:r>
    </w:p>
    <w:p w14:paraId="20ED0E6C" w14:textId="1D520381" w:rsidR="00863E14" w:rsidRPr="005A00AE" w:rsidRDefault="00863E14" w:rsidP="00863E14">
      <w:r w:rsidRPr="00863E14">
        <w:t xml:space="preserve">A dedicated server will be purchased in year 1 to store project data and the program’s website.  A dedicated service is necessary for data security and to ensure all features of the website are functional for collaboration.  Costs for the server are estimated at $6,200 based on web quotations from the university’s approved vendor. </w:t>
      </w:r>
    </w:p>
    <w:p w14:paraId="1076CF76" w14:textId="792D36D8" w:rsidR="00863E14" w:rsidRPr="005A00AE" w:rsidRDefault="00863E14" w:rsidP="00863E14">
      <w:pPr>
        <w:rPr>
          <w:b/>
          <w:u w:val="single"/>
        </w:rPr>
      </w:pPr>
      <w:r w:rsidRPr="00863E14">
        <w:rPr>
          <w:b/>
          <w:u w:val="single"/>
        </w:rPr>
        <w:t>Travel</w:t>
      </w:r>
    </w:p>
    <w:p w14:paraId="32B0E789" w14:textId="09A0EB07" w:rsidR="00863E14" w:rsidRPr="00863E14" w:rsidRDefault="00863E14" w:rsidP="00863E14">
      <w:pPr>
        <w:rPr>
          <w:b/>
        </w:rPr>
      </w:pPr>
      <w:r w:rsidRPr="00863E14">
        <w:rPr>
          <w:b/>
        </w:rPr>
        <w:t xml:space="preserve">Conference Travel: </w:t>
      </w:r>
      <w:r w:rsidRPr="00863E14">
        <w:t>$1,500 is budgeted in years 2 through 5 to allow the PI or Co-PI to attend a relevant professional conference to disseminate information on the program and to collaborate.</w:t>
      </w:r>
      <w:r w:rsidRPr="00863E14">
        <w:rPr>
          <w:b/>
        </w:rPr>
        <w:t xml:space="preserve">  </w:t>
      </w:r>
    </w:p>
    <w:p w14:paraId="2A50FB06" w14:textId="31C6E1B6" w:rsidR="00863E14" w:rsidRPr="005A00AE" w:rsidRDefault="00863E14" w:rsidP="00863E14">
      <w:pPr>
        <w:rPr>
          <w:b/>
          <w:u w:val="single"/>
        </w:rPr>
      </w:pPr>
      <w:r w:rsidRPr="00863E14">
        <w:rPr>
          <w:b/>
          <w:u w:val="single"/>
        </w:rPr>
        <w:t>Other Direct Costs</w:t>
      </w:r>
    </w:p>
    <w:p w14:paraId="3CEFB859" w14:textId="568BEEBC" w:rsidR="00863E14" w:rsidRPr="00863E14" w:rsidRDefault="00863E14" w:rsidP="00863E14">
      <w:pPr>
        <w:rPr>
          <w:b/>
        </w:rPr>
      </w:pPr>
      <w:r w:rsidRPr="00863E14">
        <w:rPr>
          <w:b/>
        </w:rPr>
        <w:t>Materials and Supplies:</w:t>
      </w:r>
    </w:p>
    <w:p w14:paraId="2838F8FB" w14:textId="2CB47852" w:rsidR="00EF5B51" w:rsidRDefault="00863E14" w:rsidP="00863E14">
      <w:pPr>
        <w:rPr>
          <w:b/>
        </w:rPr>
      </w:pPr>
      <w:r w:rsidRPr="00863E14">
        <w:rPr>
          <w:b/>
        </w:rPr>
        <w:t xml:space="preserve">Supplies for trainers — </w:t>
      </w:r>
      <w:r w:rsidRPr="00863E14">
        <w:t xml:space="preserve">$3,000 per year is budgeted for supplies for trainers.  Supplies will include mathematical design software licenses for modeling at $2,500 per year, and $500 per year for data storage and presentation materials.  </w:t>
      </w:r>
    </w:p>
    <w:p w14:paraId="5A6D24B8" w14:textId="77777777" w:rsidR="006C7C2C" w:rsidRPr="00863E14" w:rsidRDefault="006C7C2C" w:rsidP="006C7C2C">
      <w:pPr>
        <w:rPr>
          <w:b/>
        </w:rPr>
      </w:pPr>
      <w:r w:rsidRPr="00863E14">
        <w:rPr>
          <w:b/>
        </w:rPr>
        <w:t xml:space="preserve">Trainee research supplies:  </w:t>
      </w:r>
      <w:r w:rsidRPr="00863E14">
        <w:t xml:space="preserve">$6,500 in years 2 through 5 is budgeted for trainee research supplies to enable groups of trainees to undertake small research projects as a capstone to quarterly and year-long trainings. </w:t>
      </w:r>
    </w:p>
    <w:p w14:paraId="3A766B6E" w14:textId="53B46738" w:rsidR="00863E14" w:rsidRPr="00863E14" w:rsidRDefault="00863E14" w:rsidP="00863E14">
      <w:pPr>
        <w:rPr>
          <w:b/>
        </w:rPr>
      </w:pPr>
      <w:r w:rsidRPr="00863E14">
        <w:rPr>
          <w:b/>
        </w:rPr>
        <w:t>Other:</w:t>
      </w:r>
    </w:p>
    <w:p w14:paraId="56AF1BB7" w14:textId="4475A624" w:rsidR="00863E14" w:rsidRPr="00863E14" w:rsidRDefault="00863E14" w:rsidP="00863E14">
      <w:pPr>
        <w:rPr>
          <w:b/>
        </w:rPr>
      </w:pPr>
      <w:r w:rsidRPr="00863E14">
        <w:rPr>
          <w:b/>
        </w:rPr>
        <w:t>MediaWorks Recharges for creation of online resources—</w:t>
      </w:r>
      <w:r w:rsidRPr="00863E14">
        <w:t xml:space="preserve"> $3,000 in year 1 and $1,000 in years 2 and 3 is budgeted for MediaWorks recharges ($91/hour) to create a website and online resources in support of the program.  </w:t>
      </w:r>
    </w:p>
    <w:p w14:paraId="6F391492" w14:textId="5F017182" w:rsidR="00863E14" w:rsidRPr="00863E14" w:rsidRDefault="00863E14" w:rsidP="00863E14">
      <w:pPr>
        <w:rPr>
          <w:b/>
        </w:rPr>
      </w:pPr>
      <w:r w:rsidRPr="00863E14">
        <w:rPr>
          <w:b/>
        </w:rPr>
        <w:t xml:space="preserve">Recruitment expenses— </w:t>
      </w:r>
      <w:r w:rsidRPr="00863E14">
        <w:t xml:space="preserve">$600 in year 1 and $300 in years 2-5 is budgeted for trainee recruitment expenses including the creation and printing of recruitment flyers and meeting costs such as room rental, agenda creation, and online streaming fees.  </w:t>
      </w:r>
      <w:r w:rsidRPr="00863E14">
        <w:rPr>
          <w:b/>
        </w:rPr>
        <w:t xml:space="preserve"> </w:t>
      </w:r>
    </w:p>
    <w:p w14:paraId="047DD2B9" w14:textId="3F79E94C" w:rsidR="00863E14" w:rsidRPr="005A00AE" w:rsidRDefault="00863E14" w:rsidP="00863E14">
      <w:pPr>
        <w:rPr>
          <w:b/>
          <w:u w:val="single"/>
        </w:rPr>
      </w:pPr>
      <w:r w:rsidRPr="00863E14">
        <w:rPr>
          <w:b/>
          <w:u w:val="single"/>
        </w:rPr>
        <w:t>Indirect Costs</w:t>
      </w:r>
    </w:p>
    <w:p w14:paraId="6A2BE36B" w14:textId="2826924B" w:rsidR="00863E14" w:rsidRDefault="00863E14" w:rsidP="005A00AE">
      <w:r w:rsidRPr="00863E14">
        <w:t xml:space="preserve">Indirect Costs are calculated at UC Davis’s federally negotiated rate for instruction rate- 50% of Modified Total Direct Costs (MTDC).  Per NSF policy, participant support costs are excluded from the indirect cost base. </w:t>
      </w:r>
    </w:p>
    <w:p w14:paraId="6AC70CDA" w14:textId="77777777" w:rsidR="006C7C2C" w:rsidRPr="00863E14" w:rsidRDefault="006C7C2C" w:rsidP="005A00AE"/>
    <w:p w14:paraId="48236B65" w14:textId="51A11E83" w:rsidR="00863E14" w:rsidRDefault="00863E14" w:rsidP="00EF5B51">
      <w:pPr>
        <w:pStyle w:val="Heading2"/>
      </w:pPr>
      <w:bookmarkStart w:id="15" w:name="_Toc192602929"/>
      <w:r>
        <w:lastRenderedPageBreak/>
        <w:t>Budget Justification 3</w:t>
      </w:r>
      <w:bookmarkEnd w:id="15"/>
    </w:p>
    <w:p w14:paraId="6F0EC719" w14:textId="77777777" w:rsidR="005A00AE" w:rsidRPr="005A00AE" w:rsidRDefault="005A00AE" w:rsidP="005A00AE">
      <w:pPr>
        <w:rPr>
          <w:u w:val="single"/>
        </w:rPr>
      </w:pPr>
      <w:r w:rsidRPr="00863E14">
        <w:rPr>
          <w:b/>
          <w:u w:val="single"/>
        </w:rPr>
        <w:t>Senior Personnel</w:t>
      </w:r>
    </w:p>
    <w:p w14:paraId="24F90557" w14:textId="4664136C" w:rsidR="005A00AE" w:rsidRPr="00863E14" w:rsidRDefault="005A00AE" w:rsidP="005A00AE">
      <w:pPr>
        <w:contextualSpacing/>
      </w:pPr>
      <w:r w:rsidRPr="00863E14">
        <w:rPr>
          <w:b/>
        </w:rPr>
        <w:t>Margarat Jonas, PI</w:t>
      </w:r>
      <w:r w:rsidRPr="00863E14">
        <w:t xml:space="preserve"> (1.5 academic </w:t>
      </w:r>
      <w:r w:rsidR="00F119C9" w:rsidRPr="00863E14">
        <w:t>months’</w:t>
      </w:r>
      <w:r w:rsidRPr="00863E14">
        <w:t xml:space="preserve"> effort; 1.0 summer </w:t>
      </w:r>
      <w:r w:rsidR="00F119C9" w:rsidRPr="00863E14">
        <w:t>months’</w:t>
      </w:r>
      <w:r w:rsidRPr="00863E14">
        <w:t xml:space="preserve"> effort)</w:t>
      </w:r>
    </w:p>
    <w:p w14:paraId="004EACCE" w14:textId="77777777" w:rsidR="005A00AE" w:rsidRPr="00863E14" w:rsidRDefault="005A00AE" w:rsidP="005A00AE">
      <w:r w:rsidRPr="00863E14">
        <w:t xml:space="preserve">Dr. Jonas will serve as PI for the project, providing oversight, administration, and management of the project. She will lead curriculum development, teach the curriculum, head the leadership team, and cooperate with evaluation. She will also lead efforts to coordinate among faculty on the advisory board and train additional faculty in curriculum implementation. </w:t>
      </w:r>
    </w:p>
    <w:p w14:paraId="65481846" w14:textId="24AE6C7A" w:rsidR="005A00AE" w:rsidRPr="00863E14" w:rsidRDefault="005A00AE" w:rsidP="005A00AE">
      <w:pPr>
        <w:contextualSpacing/>
      </w:pPr>
      <w:r w:rsidRPr="00863E14">
        <w:rPr>
          <w:b/>
        </w:rPr>
        <w:t>Sarah McMurphy, Co-PI</w:t>
      </w:r>
      <w:r w:rsidRPr="00863E14">
        <w:t xml:space="preserve"> (6.0 calendar </w:t>
      </w:r>
      <w:r w:rsidR="00F119C9" w:rsidRPr="00863E14">
        <w:t>months’</w:t>
      </w:r>
      <w:r w:rsidRPr="00863E14">
        <w:t xml:space="preserve"> effort)</w:t>
      </w:r>
    </w:p>
    <w:p w14:paraId="19D8338A" w14:textId="77777777" w:rsidR="005A00AE" w:rsidRPr="00863E14" w:rsidRDefault="005A00AE" w:rsidP="005A00AE">
      <w:r w:rsidRPr="00863E14">
        <w:t xml:space="preserve">Dr. McMurphy will assist Dr. Jonas with oversight, administration, and management of the project.  She will serve as the main coordination hub for the project in both logistical planning and intellectual organization. Her responsibilities will include organizing meetings and </w:t>
      </w:r>
      <w:proofErr w:type="gramStart"/>
      <w:r w:rsidRPr="00863E14">
        <w:t>trainings</w:t>
      </w:r>
      <w:proofErr w:type="gramEnd"/>
      <w:r w:rsidRPr="00863E14">
        <w:t xml:space="preserve">, leading recruiting efforts, oversee communication and development of web materials, and liaising with </w:t>
      </w:r>
      <w:proofErr w:type="gramStart"/>
      <w:r w:rsidRPr="00863E14">
        <w:t>evaluator</w:t>
      </w:r>
      <w:proofErr w:type="gramEnd"/>
      <w:r w:rsidRPr="00863E14">
        <w:t xml:space="preserve">. She will also take part in curriculum development and teaching of the curriculum.  </w:t>
      </w:r>
    </w:p>
    <w:p w14:paraId="163DEB89" w14:textId="44CD8B33" w:rsidR="005A00AE" w:rsidRPr="00863E14" w:rsidRDefault="005A00AE" w:rsidP="005A00AE">
      <w:pPr>
        <w:contextualSpacing/>
      </w:pPr>
      <w:r w:rsidRPr="00863E14">
        <w:rPr>
          <w:b/>
        </w:rPr>
        <w:t>Timothy Chan, Co-</w:t>
      </w:r>
      <w:r w:rsidR="004C459E">
        <w:rPr>
          <w:b/>
        </w:rPr>
        <w:t>PI</w:t>
      </w:r>
      <w:r w:rsidRPr="00863E14">
        <w:rPr>
          <w:b/>
        </w:rPr>
        <w:t xml:space="preserve"> </w:t>
      </w:r>
      <w:r w:rsidRPr="00863E14">
        <w:t xml:space="preserve">(0.5 summer </w:t>
      </w:r>
      <w:r w:rsidR="00F119C9" w:rsidRPr="00863E14">
        <w:t>months’</w:t>
      </w:r>
      <w:r w:rsidRPr="00863E14">
        <w:t xml:space="preserve"> effort)</w:t>
      </w:r>
    </w:p>
    <w:p w14:paraId="6081954C" w14:textId="77777777" w:rsidR="005A00AE" w:rsidRPr="00863E14" w:rsidRDefault="005A00AE" w:rsidP="005A00AE">
      <w:r w:rsidRPr="00863E14">
        <w:t>Dr. Chan will take part in curriculum development and teaching the curriculum. He will assist in identifying, recruiting, and training additional faculty to teach the curriculum and take part in the Advisory Board and leadership team.</w:t>
      </w:r>
    </w:p>
    <w:p w14:paraId="66497D18" w14:textId="2495C480" w:rsidR="005A00AE" w:rsidRPr="00863E14" w:rsidRDefault="005A00AE" w:rsidP="005A00AE">
      <w:pPr>
        <w:contextualSpacing/>
      </w:pPr>
      <w:r w:rsidRPr="00863E14">
        <w:rPr>
          <w:b/>
        </w:rPr>
        <w:t>Susan Garcia, Academic Coordinator</w:t>
      </w:r>
      <w:r w:rsidRPr="00863E14">
        <w:t xml:space="preserve"> (3.0 calendar </w:t>
      </w:r>
      <w:r w:rsidR="00F119C9" w:rsidRPr="00863E14">
        <w:t>months’</w:t>
      </w:r>
      <w:r w:rsidRPr="00863E14">
        <w:t xml:space="preserve"> effort)</w:t>
      </w:r>
    </w:p>
    <w:p w14:paraId="2C50DE8E" w14:textId="77777777" w:rsidR="005A00AE" w:rsidRPr="00863E14" w:rsidRDefault="005A00AE" w:rsidP="005A00AE">
      <w:r w:rsidRPr="00863E14">
        <w:t xml:space="preserve">Dr. Garcia will chair the Advisory Board and coordinate the involvement of faculty from STEM disciplines. She will provide feedback on curriculum design and delivery, as well as assisting the evaluator in collecting feedback from STEM faculty.  </w:t>
      </w:r>
    </w:p>
    <w:p w14:paraId="3576C973" w14:textId="2C6623FA" w:rsidR="005A00AE" w:rsidRPr="00863E14" w:rsidRDefault="005A00AE" w:rsidP="005A00AE">
      <w:pPr>
        <w:contextualSpacing/>
      </w:pPr>
      <w:r w:rsidRPr="00863E14">
        <w:rPr>
          <w:b/>
        </w:rPr>
        <w:t>Postdoctoral Researcher</w:t>
      </w:r>
      <w:r w:rsidRPr="00863E14">
        <w:t xml:space="preserve"> (9.0 calendar </w:t>
      </w:r>
      <w:r w:rsidR="00F119C9" w:rsidRPr="00863E14">
        <w:t>months’</w:t>
      </w:r>
      <w:r w:rsidRPr="00863E14">
        <w:t xml:space="preserve"> effort)</w:t>
      </w:r>
    </w:p>
    <w:p w14:paraId="291B0EC8" w14:textId="77777777" w:rsidR="005A00AE" w:rsidRPr="00863E14" w:rsidRDefault="005A00AE" w:rsidP="005A00AE">
      <w:r w:rsidRPr="00863E14">
        <w:t xml:space="preserve">A postdoctoral researcher will work on the evaluation plan, create and administer surveys, and analyze the results and contribute to reporting. </w:t>
      </w:r>
    </w:p>
    <w:p w14:paraId="0E12C582" w14:textId="77777777" w:rsidR="005A00AE" w:rsidRPr="005A00AE" w:rsidRDefault="005A00AE" w:rsidP="005A00AE">
      <w:pPr>
        <w:rPr>
          <w:u w:val="single"/>
        </w:rPr>
      </w:pPr>
      <w:r w:rsidRPr="00863E14">
        <w:rPr>
          <w:b/>
          <w:u w:val="single"/>
        </w:rPr>
        <w:t>Fringe Benefits</w:t>
      </w:r>
    </w:p>
    <w:p w14:paraId="012FBE35" w14:textId="77777777" w:rsidR="005A00AE" w:rsidRPr="005A00AE" w:rsidRDefault="005A00AE" w:rsidP="005A00AE">
      <w:r w:rsidRPr="00863E14">
        <w:t>Fringe benefits are calculated using UC Davis’s federally approved rates developed by UC Davis Costing and Policy, which are adjusted annually and calculated by title code and fiscal year.</w:t>
      </w:r>
    </w:p>
    <w:p w14:paraId="59466190" w14:textId="77777777" w:rsidR="005A00AE" w:rsidRPr="005A00AE" w:rsidRDefault="005A00AE" w:rsidP="005A00AE">
      <w:pPr>
        <w:rPr>
          <w:b/>
          <w:u w:val="single"/>
        </w:rPr>
      </w:pPr>
      <w:r w:rsidRPr="00863E14">
        <w:rPr>
          <w:b/>
          <w:u w:val="single"/>
        </w:rPr>
        <w:t>Travel</w:t>
      </w:r>
    </w:p>
    <w:p w14:paraId="7C19A574" w14:textId="77777777" w:rsidR="005A00AE" w:rsidRPr="00863E14" w:rsidRDefault="005A00AE" w:rsidP="005A00AE">
      <w:pPr>
        <w:rPr>
          <w:b/>
        </w:rPr>
      </w:pPr>
      <w:r w:rsidRPr="00863E14">
        <w:rPr>
          <w:b/>
        </w:rPr>
        <w:t xml:space="preserve">Conference Travel: </w:t>
      </w:r>
      <w:r w:rsidRPr="00863E14">
        <w:t>$1,500 is budgeted in years 2 through 5 to allow the PI or Co-PI to attend a relevant professional conference to disseminate information on the program and to collaborate.</w:t>
      </w:r>
      <w:r w:rsidRPr="00863E14">
        <w:rPr>
          <w:b/>
        </w:rPr>
        <w:t xml:space="preserve">  </w:t>
      </w:r>
    </w:p>
    <w:p w14:paraId="4CD81963" w14:textId="77777777" w:rsidR="005A00AE" w:rsidRPr="005A00AE" w:rsidRDefault="005A00AE" w:rsidP="005A00AE">
      <w:pPr>
        <w:rPr>
          <w:b/>
          <w:u w:val="single"/>
        </w:rPr>
      </w:pPr>
      <w:r w:rsidRPr="00863E14">
        <w:rPr>
          <w:b/>
          <w:u w:val="single"/>
        </w:rPr>
        <w:t>Other Direct Costs</w:t>
      </w:r>
    </w:p>
    <w:p w14:paraId="1952CC26" w14:textId="080FC948" w:rsidR="005A00AE" w:rsidRPr="00863E14" w:rsidRDefault="005A00AE" w:rsidP="005A00AE">
      <w:pPr>
        <w:rPr>
          <w:b/>
        </w:rPr>
      </w:pPr>
      <w:r w:rsidRPr="00863E14">
        <w:rPr>
          <w:b/>
        </w:rPr>
        <w:t>Materials and Supplies:</w:t>
      </w:r>
    </w:p>
    <w:p w14:paraId="1EB1014A" w14:textId="610D0BFB" w:rsidR="005A00AE" w:rsidRDefault="005A00AE" w:rsidP="005A00AE">
      <w:pPr>
        <w:rPr>
          <w:b/>
        </w:rPr>
      </w:pPr>
      <w:r>
        <w:rPr>
          <w:b/>
        </w:rPr>
        <w:t xml:space="preserve">Server – </w:t>
      </w:r>
      <w:r w:rsidRPr="00863E14">
        <w:t>A dedicated server will be purchased in year 1 to store project data and the program’s website.  A dedicated service is necessary for data security and to ensure all features of the website are functional for collaboration.  Costs for the server are estimated at $6,200 based on web quotations from the university’s approved vendor</w:t>
      </w:r>
    </w:p>
    <w:p w14:paraId="186E97D6" w14:textId="1555FBFE" w:rsidR="005A00AE" w:rsidRPr="00863E14" w:rsidRDefault="005A00AE" w:rsidP="005A00AE">
      <w:pPr>
        <w:rPr>
          <w:b/>
        </w:rPr>
      </w:pPr>
      <w:r w:rsidRPr="00863E14">
        <w:rPr>
          <w:b/>
        </w:rPr>
        <w:t xml:space="preserve">Supplies for trainers — </w:t>
      </w:r>
      <w:r w:rsidRPr="00863E14">
        <w:t xml:space="preserve">$3,000 per year is budgeted for supplies for trainers.  Supplies will include mathematical design software licenses for modeling at $2,500 per year, and $500 per year for data storage and presentation materials.  </w:t>
      </w:r>
    </w:p>
    <w:p w14:paraId="7EC116AA" w14:textId="77777777" w:rsidR="006C7C2C" w:rsidRPr="00863E14" w:rsidRDefault="006C7C2C" w:rsidP="006C7C2C">
      <w:pPr>
        <w:rPr>
          <w:b/>
        </w:rPr>
      </w:pPr>
      <w:r w:rsidRPr="00863E14">
        <w:rPr>
          <w:b/>
        </w:rPr>
        <w:t xml:space="preserve">Trainee research supplies:  </w:t>
      </w:r>
      <w:r w:rsidRPr="00863E14">
        <w:t xml:space="preserve">$6,500 in years 2 through 5 is budgeted for trainee research supplies to enable groups of trainees to undertake small research projects as a capstone to quarterly and year-long trainings. </w:t>
      </w:r>
    </w:p>
    <w:p w14:paraId="65C3B1E6" w14:textId="7D591BDD" w:rsidR="005A00AE" w:rsidRPr="00863E14" w:rsidRDefault="005A00AE" w:rsidP="005A00AE">
      <w:pPr>
        <w:rPr>
          <w:b/>
        </w:rPr>
      </w:pPr>
      <w:r w:rsidRPr="00863E14">
        <w:rPr>
          <w:b/>
        </w:rPr>
        <w:t>Other:</w:t>
      </w:r>
    </w:p>
    <w:p w14:paraId="1F8CB77F" w14:textId="77777777" w:rsidR="005A00AE" w:rsidRPr="00863E14" w:rsidRDefault="005A00AE" w:rsidP="005A00AE">
      <w:pPr>
        <w:rPr>
          <w:b/>
        </w:rPr>
      </w:pPr>
      <w:r w:rsidRPr="00863E14">
        <w:rPr>
          <w:b/>
        </w:rPr>
        <w:t xml:space="preserve">Assessment/Evaluation Costs — </w:t>
      </w:r>
      <w:r w:rsidRPr="00863E14">
        <w:t xml:space="preserve">$22,490 total over the 3 years of the project is budgeted for assessment and evaluation services.  Pricing is based on current quotations and includes focus group sessions, interviews, qualitative analysis and summaries, meeting attendance, and reports. </w:t>
      </w:r>
    </w:p>
    <w:p w14:paraId="74684F09" w14:textId="77777777" w:rsidR="005A00AE" w:rsidRPr="00863E14" w:rsidRDefault="005A00AE" w:rsidP="005A00AE">
      <w:pPr>
        <w:rPr>
          <w:b/>
        </w:rPr>
      </w:pPr>
      <w:r w:rsidRPr="00863E14">
        <w:rPr>
          <w:b/>
        </w:rPr>
        <w:t>MediaWorks Recharges for creation of online resources—</w:t>
      </w:r>
      <w:r w:rsidRPr="00863E14">
        <w:t xml:space="preserve"> $3,000 in year 1 and $1,000 in years 2 and 3 is budgeted for MediaWorks recharges ($91/hour) to create a website and online resources in support of the program.  </w:t>
      </w:r>
    </w:p>
    <w:p w14:paraId="60AD0C8C" w14:textId="11CB9FAE" w:rsidR="005A00AE" w:rsidRDefault="005A00AE" w:rsidP="005A00AE">
      <w:pPr>
        <w:rPr>
          <w:b/>
        </w:rPr>
      </w:pPr>
      <w:r w:rsidRPr="00863E14">
        <w:rPr>
          <w:b/>
        </w:rPr>
        <w:lastRenderedPageBreak/>
        <w:t xml:space="preserve">Recruitment expenses— </w:t>
      </w:r>
      <w:r w:rsidRPr="00863E14">
        <w:t xml:space="preserve">$600 in year 1 and $300 in years 2-5 is budgeted for trainee recruitment expenses including the creation and printing of recruitment flyers and meeting costs such as room rental, agenda creation, and online streaming fees.  </w:t>
      </w:r>
      <w:r w:rsidRPr="00863E14">
        <w:rPr>
          <w:b/>
        </w:rPr>
        <w:t xml:space="preserve"> </w:t>
      </w:r>
    </w:p>
    <w:p w14:paraId="69C72F7F" w14:textId="77777777" w:rsidR="005A00AE" w:rsidRPr="005A00AE" w:rsidRDefault="005A00AE" w:rsidP="005A00AE">
      <w:pPr>
        <w:rPr>
          <w:b/>
          <w:u w:val="single"/>
        </w:rPr>
      </w:pPr>
      <w:r w:rsidRPr="00863E14">
        <w:rPr>
          <w:b/>
          <w:u w:val="single"/>
        </w:rPr>
        <w:t>Indirect Costs</w:t>
      </w:r>
    </w:p>
    <w:p w14:paraId="61C66B98" w14:textId="4A6F6CB3" w:rsidR="005A00AE" w:rsidRPr="005A00AE" w:rsidRDefault="005A00AE" w:rsidP="005A00AE">
      <w:r w:rsidRPr="00863E14">
        <w:t xml:space="preserve">Indirect Costs are calculated at UC Davis’s federally negotiated rate for instruction rate- 50% of Modified Total Direct Costs (MTDC).  Per NSF policy, participant support costs are excluded from the indirect cost base. </w:t>
      </w:r>
    </w:p>
    <w:p w14:paraId="3D41B7CC" w14:textId="7F75FE45" w:rsidR="00454213" w:rsidRDefault="00454213">
      <w:pPr>
        <w:spacing w:after="0"/>
        <w:rPr>
          <w:rFonts w:asciiTheme="majorHAnsi" w:eastAsiaTheme="majorEastAsia" w:hAnsiTheme="majorHAnsi" w:cstheme="majorBidi"/>
          <w:color w:val="323E4F" w:themeColor="text2" w:themeShade="BF"/>
          <w:sz w:val="28"/>
          <w:szCs w:val="32"/>
        </w:rPr>
      </w:pPr>
    </w:p>
    <w:sectPr w:rsidR="00454213" w:rsidSect="00923E9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D1BB" w14:textId="77777777" w:rsidR="00D5488E" w:rsidRDefault="00D5488E" w:rsidP="001C1D6A">
      <w:r>
        <w:separator/>
      </w:r>
    </w:p>
  </w:endnote>
  <w:endnote w:type="continuationSeparator" w:id="0">
    <w:p w14:paraId="418BB06B" w14:textId="77777777" w:rsidR="00D5488E" w:rsidRDefault="00D5488E" w:rsidP="001C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156085"/>
      <w:docPartObj>
        <w:docPartGallery w:val="Page Numbers (Bottom of Page)"/>
        <w:docPartUnique/>
      </w:docPartObj>
    </w:sdtPr>
    <w:sdtEndPr>
      <w:rPr>
        <w:color w:val="7F7F7F" w:themeColor="background1" w:themeShade="7F"/>
        <w:spacing w:val="60"/>
      </w:rPr>
    </w:sdtEndPr>
    <w:sdtContent>
      <w:p w14:paraId="488E1B1B" w14:textId="30544EB3" w:rsidR="00D5488E" w:rsidRDefault="00D548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0EB2C2E3" w14:textId="77777777" w:rsidR="00D5488E" w:rsidRDefault="00D5488E" w:rsidP="001C1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51840"/>
      <w:docPartObj>
        <w:docPartGallery w:val="Page Numbers (Bottom of Page)"/>
        <w:docPartUnique/>
      </w:docPartObj>
    </w:sdtPr>
    <w:sdtEndPr>
      <w:rPr>
        <w:color w:val="7F7F7F" w:themeColor="background1" w:themeShade="7F"/>
        <w:spacing w:val="60"/>
      </w:rPr>
    </w:sdtEndPr>
    <w:sdtContent>
      <w:p w14:paraId="785498F1" w14:textId="77777777" w:rsidR="00D5488E" w:rsidRDefault="00D5488E" w:rsidP="00923E9F">
        <w:pPr>
          <w:pStyle w:val="Footer"/>
          <w:pBdr>
            <w:top w:val="single" w:sz="4" w:space="1" w:color="D9D9D9" w:themeColor="background1" w:themeShade="D9"/>
          </w:pBdr>
          <w:jc w:val="right"/>
        </w:pPr>
        <w:r>
          <w:fldChar w:fldCharType="begin"/>
        </w:r>
        <w:r>
          <w:instrText xml:space="preserve"> PAGE   \* MERGEFORMAT </w:instrText>
        </w:r>
        <w:r>
          <w:fldChar w:fldCharType="separate"/>
        </w:r>
        <w:r>
          <w:t>9</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2BC6" w14:textId="77777777" w:rsidR="00D5488E" w:rsidRDefault="00D5488E" w:rsidP="001C1D6A">
      <w:r>
        <w:separator/>
      </w:r>
    </w:p>
  </w:footnote>
  <w:footnote w:type="continuationSeparator" w:id="0">
    <w:p w14:paraId="6D3E60F5" w14:textId="77777777" w:rsidR="00D5488E" w:rsidRDefault="00D5488E" w:rsidP="001C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976"/>
    <w:multiLevelType w:val="hybridMultilevel"/>
    <w:tmpl w:val="0764ED66"/>
    <w:lvl w:ilvl="0" w:tplc="E7C4F9F2">
      <w:start w:val="3"/>
      <w:numFmt w:val="lowerLetter"/>
      <w:lvlText w:val="%1)"/>
      <w:lvlJc w:val="left"/>
      <w:pPr>
        <w:tabs>
          <w:tab w:val="num" w:pos="720"/>
        </w:tabs>
        <w:ind w:left="720" w:hanging="360"/>
      </w:pPr>
    </w:lvl>
    <w:lvl w:ilvl="1" w:tplc="60E4A4FE" w:tentative="1">
      <w:start w:val="1"/>
      <w:numFmt w:val="lowerLetter"/>
      <w:lvlText w:val="%2)"/>
      <w:lvlJc w:val="left"/>
      <w:pPr>
        <w:tabs>
          <w:tab w:val="num" w:pos="1440"/>
        </w:tabs>
        <w:ind w:left="1440" w:hanging="360"/>
      </w:pPr>
    </w:lvl>
    <w:lvl w:ilvl="2" w:tplc="14404BE0" w:tentative="1">
      <w:start w:val="1"/>
      <w:numFmt w:val="lowerLetter"/>
      <w:lvlText w:val="%3)"/>
      <w:lvlJc w:val="left"/>
      <w:pPr>
        <w:tabs>
          <w:tab w:val="num" w:pos="2160"/>
        </w:tabs>
        <w:ind w:left="2160" w:hanging="360"/>
      </w:pPr>
    </w:lvl>
    <w:lvl w:ilvl="3" w:tplc="3FDC4234" w:tentative="1">
      <w:start w:val="1"/>
      <w:numFmt w:val="lowerLetter"/>
      <w:lvlText w:val="%4)"/>
      <w:lvlJc w:val="left"/>
      <w:pPr>
        <w:tabs>
          <w:tab w:val="num" w:pos="2880"/>
        </w:tabs>
        <w:ind w:left="2880" w:hanging="360"/>
      </w:pPr>
    </w:lvl>
    <w:lvl w:ilvl="4" w:tplc="1D34998A" w:tentative="1">
      <w:start w:val="1"/>
      <w:numFmt w:val="lowerLetter"/>
      <w:lvlText w:val="%5)"/>
      <w:lvlJc w:val="left"/>
      <w:pPr>
        <w:tabs>
          <w:tab w:val="num" w:pos="3600"/>
        </w:tabs>
        <w:ind w:left="3600" w:hanging="360"/>
      </w:pPr>
    </w:lvl>
    <w:lvl w:ilvl="5" w:tplc="D97A9D9C" w:tentative="1">
      <w:start w:val="1"/>
      <w:numFmt w:val="lowerLetter"/>
      <w:lvlText w:val="%6)"/>
      <w:lvlJc w:val="left"/>
      <w:pPr>
        <w:tabs>
          <w:tab w:val="num" w:pos="4320"/>
        </w:tabs>
        <w:ind w:left="4320" w:hanging="360"/>
      </w:pPr>
    </w:lvl>
    <w:lvl w:ilvl="6" w:tplc="022CA2C8" w:tentative="1">
      <w:start w:val="1"/>
      <w:numFmt w:val="lowerLetter"/>
      <w:lvlText w:val="%7)"/>
      <w:lvlJc w:val="left"/>
      <w:pPr>
        <w:tabs>
          <w:tab w:val="num" w:pos="5040"/>
        </w:tabs>
        <w:ind w:left="5040" w:hanging="360"/>
      </w:pPr>
    </w:lvl>
    <w:lvl w:ilvl="7" w:tplc="8398F418" w:tentative="1">
      <w:start w:val="1"/>
      <w:numFmt w:val="lowerLetter"/>
      <w:lvlText w:val="%8)"/>
      <w:lvlJc w:val="left"/>
      <w:pPr>
        <w:tabs>
          <w:tab w:val="num" w:pos="5760"/>
        </w:tabs>
        <w:ind w:left="5760" w:hanging="360"/>
      </w:pPr>
    </w:lvl>
    <w:lvl w:ilvl="8" w:tplc="06CAADE6" w:tentative="1">
      <w:start w:val="1"/>
      <w:numFmt w:val="lowerLetter"/>
      <w:lvlText w:val="%9)"/>
      <w:lvlJc w:val="left"/>
      <w:pPr>
        <w:tabs>
          <w:tab w:val="num" w:pos="6480"/>
        </w:tabs>
        <w:ind w:left="6480" w:hanging="360"/>
      </w:pPr>
    </w:lvl>
  </w:abstractNum>
  <w:abstractNum w:abstractNumId="1" w15:restartNumberingAfterBreak="0">
    <w:nsid w:val="25392342"/>
    <w:multiLevelType w:val="hybridMultilevel"/>
    <w:tmpl w:val="A38CD59E"/>
    <w:lvl w:ilvl="0" w:tplc="69F684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52E55"/>
    <w:multiLevelType w:val="hybridMultilevel"/>
    <w:tmpl w:val="5DD4F33A"/>
    <w:lvl w:ilvl="0" w:tplc="75F6D9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D47C1"/>
    <w:multiLevelType w:val="hybridMultilevel"/>
    <w:tmpl w:val="77EE6004"/>
    <w:lvl w:ilvl="0" w:tplc="D96EE5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7192D"/>
    <w:multiLevelType w:val="hybridMultilevel"/>
    <w:tmpl w:val="019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50CC"/>
    <w:multiLevelType w:val="hybridMultilevel"/>
    <w:tmpl w:val="47CE024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E7E5ADC"/>
    <w:multiLevelType w:val="hybridMultilevel"/>
    <w:tmpl w:val="D1460884"/>
    <w:lvl w:ilvl="0" w:tplc="C25A7C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007A4"/>
    <w:multiLevelType w:val="hybridMultilevel"/>
    <w:tmpl w:val="000A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232D2"/>
    <w:multiLevelType w:val="hybridMultilevel"/>
    <w:tmpl w:val="9B78B8B8"/>
    <w:lvl w:ilvl="0" w:tplc="E28E0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F35AC"/>
    <w:multiLevelType w:val="hybridMultilevel"/>
    <w:tmpl w:val="890AD2E2"/>
    <w:lvl w:ilvl="0" w:tplc="BBD6A818">
      <w:start w:val="1"/>
      <w:numFmt w:val="lowerLetter"/>
      <w:lvlText w:val="%1)"/>
      <w:lvlJc w:val="left"/>
      <w:pPr>
        <w:tabs>
          <w:tab w:val="num" w:pos="720"/>
        </w:tabs>
        <w:ind w:left="720" w:hanging="360"/>
      </w:pPr>
    </w:lvl>
    <w:lvl w:ilvl="1" w:tplc="4AC27F16" w:tentative="1">
      <w:start w:val="1"/>
      <w:numFmt w:val="lowerLetter"/>
      <w:lvlText w:val="%2)"/>
      <w:lvlJc w:val="left"/>
      <w:pPr>
        <w:tabs>
          <w:tab w:val="num" w:pos="1440"/>
        </w:tabs>
        <w:ind w:left="1440" w:hanging="360"/>
      </w:pPr>
    </w:lvl>
    <w:lvl w:ilvl="2" w:tplc="007CE546" w:tentative="1">
      <w:start w:val="1"/>
      <w:numFmt w:val="lowerLetter"/>
      <w:lvlText w:val="%3)"/>
      <w:lvlJc w:val="left"/>
      <w:pPr>
        <w:tabs>
          <w:tab w:val="num" w:pos="2160"/>
        </w:tabs>
        <w:ind w:left="2160" w:hanging="360"/>
      </w:pPr>
    </w:lvl>
    <w:lvl w:ilvl="3" w:tplc="4AB46E66" w:tentative="1">
      <w:start w:val="1"/>
      <w:numFmt w:val="lowerLetter"/>
      <w:lvlText w:val="%4)"/>
      <w:lvlJc w:val="left"/>
      <w:pPr>
        <w:tabs>
          <w:tab w:val="num" w:pos="2880"/>
        </w:tabs>
        <w:ind w:left="2880" w:hanging="360"/>
      </w:pPr>
    </w:lvl>
    <w:lvl w:ilvl="4" w:tplc="AFA843A8" w:tentative="1">
      <w:start w:val="1"/>
      <w:numFmt w:val="lowerLetter"/>
      <w:lvlText w:val="%5)"/>
      <w:lvlJc w:val="left"/>
      <w:pPr>
        <w:tabs>
          <w:tab w:val="num" w:pos="3600"/>
        </w:tabs>
        <w:ind w:left="3600" w:hanging="360"/>
      </w:pPr>
    </w:lvl>
    <w:lvl w:ilvl="5" w:tplc="DFCA01FC" w:tentative="1">
      <w:start w:val="1"/>
      <w:numFmt w:val="lowerLetter"/>
      <w:lvlText w:val="%6)"/>
      <w:lvlJc w:val="left"/>
      <w:pPr>
        <w:tabs>
          <w:tab w:val="num" w:pos="4320"/>
        </w:tabs>
        <w:ind w:left="4320" w:hanging="360"/>
      </w:pPr>
    </w:lvl>
    <w:lvl w:ilvl="6" w:tplc="A20046F2" w:tentative="1">
      <w:start w:val="1"/>
      <w:numFmt w:val="lowerLetter"/>
      <w:lvlText w:val="%7)"/>
      <w:lvlJc w:val="left"/>
      <w:pPr>
        <w:tabs>
          <w:tab w:val="num" w:pos="5040"/>
        </w:tabs>
        <w:ind w:left="5040" w:hanging="360"/>
      </w:pPr>
    </w:lvl>
    <w:lvl w:ilvl="7" w:tplc="07080EB0" w:tentative="1">
      <w:start w:val="1"/>
      <w:numFmt w:val="lowerLetter"/>
      <w:lvlText w:val="%8)"/>
      <w:lvlJc w:val="left"/>
      <w:pPr>
        <w:tabs>
          <w:tab w:val="num" w:pos="5760"/>
        </w:tabs>
        <w:ind w:left="5760" w:hanging="360"/>
      </w:pPr>
    </w:lvl>
    <w:lvl w:ilvl="8" w:tplc="E0AE01E4" w:tentative="1">
      <w:start w:val="1"/>
      <w:numFmt w:val="lowerLetter"/>
      <w:lvlText w:val="%9)"/>
      <w:lvlJc w:val="left"/>
      <w:pPr>
        <w:tabs>
          <w:tab w:val="num" w:pos="6480"/>
        </w:tabs>
        <w:ind w:left="6480" w:hanging="360"/>
      </w:pPr>
    </w:lvl>
  </w:abstractNum>
  <w:abstractNum w:abstractNumId="10" w15:restartNumberingAfterBreak="0">
    <w:nsid w:val="79336C88"/>
    <w:multiLevelType w:val="hybridMultilevel"/>
    <w:tmpl w:val="E08CD972"/>
    <w:lvl w:ilvl="0" w:tplc="A5A6475C">
      <w:start w:val="2"/>
      <w:numFmt w:val="lowerLetter"/>
      <w:lvlText w:val="%1)"/>
      <w:lvlJc w:val="left"/>
      <w:pPr>
        <w:tabs>
          <w:tab w:val="num" w:pos="720"/>
        </w:tabs>
        <w:ind w:left="720" w:hanging="360"/>
      </w:pPr>
    </w:lvl>
    <w:lvl w:ilvl="1" w:tplc="16565D22" w:tentative="1">
      <w:start w:val="1"/>
      <w:numFmt w:val="lowerLetter"/>
      <w:lvlText w:val="%2)"/>
      <w:lvlJc w:val="left"/>
      <w:pPr>
        <w:tabs>
          <w:tab w:val="num" w:pos="1440"/>
        </w:tabs>
        <w:ind w:left="1440" w:hanging="360"/>
      </w:pPr>
    </w:lvl>
    <w:lvl w:ilvl="2" w:tplc="46326E9C" w:tentative="1">
      <w:start w:val="1"/>
      <w:numFmt w:val="lowerLetter"/>
      <w:lvlText w:val="%3)"/>
      <w:lvlJc w:val="left"/>
      <w:pPr>
        <w:tabs>
          <w:tab w:val="num" w:pos="2160"/>
        </w:tabs>
        <w:ind w:left="2160" w:hanging="360"/>
      </w:pPr>
    </w:lvl>
    <w:lvl w:ilvl="3" w:tplc="BDE6CFFA" w:tentative="1">
      <w:start w:val="1"/>
      <w:numFmt w:val="lowerLetter"/>
      <w:lvlText w:val="%4)"/>
      <w:lvlJc w:val="left"/>
      <w:pPr>
        <w:tabs>
          <w:tab w:val="num" w:pos="2880"/>
        </w:tabs>
        <w:ind w:left="2880" w:hanging="360"/>
      </w:pPr>
    </w:lvl>
    <w:lvl w:ilvl="4" w:tplc="28D0FC36" w:tentative="1">
      <w:start w:val="1"/>
      <w:numFmt w:val="lowerLetter"/>
      <w:lvlText w:val="%5)"/>
      <w:lvlJc w:val="left"/>
      <w:pPr>
        <w:tabs>
          <w:tab w:val="num" w:pos="3600"/>
        </w:tabs>
        <w:ind w:left="3600" w:hanging="360"/>
      </w:pPr>
    </w:lvl>
    <w:lvl w:ilvl="5" w:tplc="4F6C3B06" w:tentative="1">
      <w:start w:val="1"/>
      <w:numFmt w:val="lowerLetter"/>
      <w:lvlText w:val="%6)"/>
      <w:lvlJc w:val="left"/>
      <w:pPr>
        <w:tabs>
          <w:tab w:val="num" w:pos="4320"/>
        </w:tabs>
        <w:ind w:left="4320" w:hanging="360"/>
      </w:pPr>
    </w:lvl>
    <w:lvl w:ilvl="6" w:tplc="BA46C312" w:tentative="1">
      <w:start w:val="1"/>
      <w:numFmt w:val="lowerLetter"/>
      <w:lvlText w:val="%7)"/>
      <w:lvlJc w:val="left"/>
      <w:pPr>
        <w:tabs>
          <w:tab w:val="num" w:pos="5040"/>
        </w:tabs>
        <w:ind w:left="5040" w:hanging="360"/>
      </w:pPr>
    </w:lvl>
    <w:lvl w:ilvl="7" w:tplc="10563844" w:tentative="1">
      <w:start w:val="1"/>
      <w:numFmt w:val="lowerLetter"/>
      <w:lvlText w:val="%8)"/>
      <w:lvlJc w:val="left"/>
      <w:pPr>
        <w:tabs>
          <w:tab w:val="num" w:pos="5760"/>
        </w:tabs>
        <w:ind w:left="5760" w:hanging="360"/>
      </w:pPr>
    </w:lvl>
    <w:lvl w:ilvl="8" w:tplc="0460104A" w:tentative="1">
      <w:start w:val="1"/>
      <w:numFmt w:val="lowerLetter"/>
      <w:lvlText w:val="%9)"/>
      <w:lvlJc w:val="left"/>
      <w:pPr>
        <w:tabs>
          <w:tab w:val="num" w:pos="6480"/>
        </w:tabs>
        <w:ind w:left="6480" w:hanging="360"/>
      </w:pPr>
    </w:lvl>
  </w:abstractNum>
  <w:num w:numId="1" w16cid:durableId="1492717123">
    <w:abstractNumId w:val="2"/>
  </w:num>
  <w:num w:numId="2" w16cid:durableId="382600188">
    <w:abstractNumId w:val="8"/>
  </w:num>
  <w:num w:numId="3" w16cid:durableId="669790402">
    <w:abstractNumId w:val="4"/>
  </w:num>
  <w:num w:numId="4" w16cid:durableId="725681388">
    <w:abstractNumId w:val="3"/>
  </w:num>
  <w:num w:numId="5" w16cid:durableId="1551723820">
    <w:abstractNumId w:val="6"/>
  </w:num>
  <w:num w:numId="6" w16cid:durableId="2008706787">
    <w:abstractNumId w:val="9"/>
  </w:num>
  <w:num w:numId="7" w16cid:durableId="1184511423">
    <w:abstractNumId w:val="10"/>
  </w:num>
  <w:num w:numId="8" w16cid:durableId="45951346">
    <w:abstractNumId w:val="0"/>
  </w:num>
  <w:num w:numId="9" w16cid:durableId="419570929">
    <w:abstractNumId w:val="7"/>
  </w:num>
  <w:num w:numId="10" w16cid:durableId="1681227481">
    <w:abstractNumId w:val="5"/>
  </w:num>
  <w:num w:numId="11" w16cid:durableId="1309499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9"/>
    <w:rsid w:val="000014AF"/>
    <w:rsid w:val="00003053"/>
    <w:rsid w:val="000043E7"/>
    <w:rsid w:val="000049EA"/>
    <w:rsid w:val="00016640"/>
    <w:rsid w:val="00047BC3"/>
    <w:rsid w:val="00051DCB"/>
    <w:rsid w:val="000534F5"/>
    <w:rsid w:val="00064C55"/>
    <w:rsid w:val="00071659"/>
    <w:rsid w:val="00071A4B"/>
    <w:rsid w:val="00073C91"/>
    <w:rsid w:val="00076521"/>
    <w:rsid w:val="000817DD"/>
    <w:rsid w:val="00084CED"/>
    <w:rsid w:val="00085C2D"/>
    <w:rsid w:val="00093307"/>
    <w:rsid w:val="000A6A8D"/>
    <w:rsid w:val="000B658D"/>
    <w:rsid w:val="000C59F3"/>
    <w:rsid w:val="000C7005"/>
    <w:rsid w:val="000D2B64"/>
    <w:rsid w:val="000D3DF1"/>
    <w:rsid w:val="000D4A07"/>
    <w:rsid w:val="00100E78"/>
    <w:rsid w:val="00103244"/>
    <w:rsid w:val="00107852"/>
    <w:rsid w:val="001117AF"/>
    <w:rsid w:val="00120476"/>
    <w:rsid w:val="0012246F"/>
    <w:rsid w:val="00125A4B"/>
    <w:rsid w:val="00131EE6"/>
    <w:rsid w:val="001337EC"/>
    <w:rsid w:val="0014646E"/>
    <w:rsid w:val="00152149"/>
    <w:rsid w:val="001522BA"/>
    <w:rsid w:val="0016439D"/>
    <w:rsid w:val="00176BBC"/>
    <w:rsid w:val="00177B34"/>
    <w:rsid w:val="001807A8"/>
    <w:rsid w:val="001809A4"/>
    <w:rsid w:val="001833DF"/>
    <w:rsid w:val="0018706F"/>
    <w:rsid w:val="00191C49"/>
    <w:rsid w:val="001A6BCE"/>
    <w:rsid w:val="001B0CF6"/>
    <w:rsid w:val="001B103E"/>
    <w:rsid w:val="001B37E4"/>
    <w:rsid w:val="001C1D6A"/>
    <w:rsid w:val="001C1FA2"/>
    <w:rsid w:val="001C7606"/>
    <w:rsid w:val="001C7FD2"/>
    <w:rsid w:val="001D2874"/>
    <w:rsid w:val="001E38DA"/>
    <w:rsid w:val="001F135E"/>
    <w:rsid w:val="001F1A3E"/>
    <w:rsid w:val="001F3DA7"/>
    <w:rsid w:val="002056B0"/>
    <w:rsid w:val="00211322"/>
    <w:rsid w:val="002247A2"/>
    <w:rsid w:val="0022490B"/>
    <w:rsid w:val="00225B1C"/>
    <w:rsid w:val="00230D91"/>
    <w:rsid w:val="002360E4"/>
    <w:rsid w:val="002454D4"/>
    <w:rsid w:val="00261172"/>
    <w:rsid w:val="0027104D"/>
    <w:rsid w:val="002910AF"/>
    <w:rsid w:val="0029725E"/>
    <w:rsid w:val="002A57D5"/>
    <w:rsid w:val="002B034A"/>
    <w:rsid w:val="002E0A00"/>
    <w:rsid w:val="002E240D"/>
    <w:rsid w:val="002E3C91"/>
    <w:rsid w:val="002E6E99"/>
    <w:rsid w:val="002F4DCA"/>
    <w:rsid w:val="002F64F9"/>
    <w:rsid w:val="00302D5B"/>
    <w:rsid w:val="00313ACB"/>
    <w:rsid w:val="00331523"/>
    <w:rsid w:val="0034538F"/>
    <w:rsid w:val="00350F24"/>
    <w:rsid w:val="003544E7"/>
    <w:rsid w:val="00355CF8"/>
    <w:rsid w:val="00360BF3"/>
    <w:rsid w:val="003877FF"/>
    <w:rsid w:val="003910FD"/>
    <w:rsid w:val="003A4C27"/>
    <w:rsid w:val="003C6E96"/>
    <w:rsid w:val="003D1A75"/>
    <w:rsid w:val="003D25EF"/>
    <w:rsid w:val="003D3D39"/>
    <w:rsid w:val="003F226A"/>
    <w:rsid w:val="003F51AA"/>
    <w:rsid w:val="00404007"/>
    <w:rsid w:val="00410DBF"/>
    <w:rsid w:val="00411D3D"/>
    <w:rsid w:val="00415FAC"/>
    <w:rsid w:val="00427D7C"/>
    <w:rsid w:val="00430E7C"/>
    <w:rsid w:val="004322AE"/>
    <w:rsid w:val="00450E62"/>
    <w:rsid w:val="00453441"/>
    <w:rsid w:val="00454213"/>
    <w:rsid w:val="004544CF"/>
    <w:rsid w:val="0045467B"/>
    <w:rsid w:val="004633D6"/>
    <w:rsid w:val="00471A44"/>
    <w:rsid w:val="0047396B"/>
    <w:rsid w:val="0047494C"/>
    <w:rsid w:val="00480826"/>
    <w:rsid w:val="00484863"/>
    <w:rsid w:val="00493DF8"/>
    <w:rsid w:val="004A67B1"/>
    <w:rsid w:val="004A7678"/>
    <w:rsid w:val="004A7E5A"/>
    <w:rsid w:val="004B06E4"/>
    <w:rsid w:val="004B402E"/>
    <w:rsid w:val="004B7C16"/>
    <w:rsid w:val="004C459E"/>
    <w:rsid w:val="004C6F1C"/>
    <w:rsid w:val="004D2475"/>
    <w:rsid w:val="004D267E"/>
    <w:rsid w:val="004D55A4"/>
    <w:rsid w:val="004D581D"/>
    <w:rsid w:val="004E02DD"/>
    <w:rsid w:val="004F1413"/>
    <w:rsid w:val="0050407F"/>
    <w:rsid w:val="00514A68"/>
    <w:rsid w:val="005246B3"/>
    <w:rsid w:val="00536304"/>
    <w:rsid w:val="00552722"/>
    <w:rsid w:val="00560407"/>
    <w:rsid w:val="00560A77"/>
    <w:rsid w:val="00566B75"/>
    <w:rsid w:val="00574FCB"/>
    <w:rsid w:val="00576613"/>
    <w:rsid w:val="005768B0"/>
    <w:rsid w:val="0057760A"/>
    <w:rsid w:val="005913D3"/>
    <w:rsid w:val="00591B0B"/>
    <w:rsid w:val="0059202B"/>
    <w:rsid w:val="005A00AE"/>
    <w:rsid w:val="005A195C"/>
    <w:rsid w:val="005C48B7"/>
    <w:rsid w:val="005D5B6E"/>
    <w:rsid w:val="005D72D7"/>
    <w:rsid w:val="005D77E5"/>
    <w:rsid w:val="005E36B4"/>
    <w:rsid w:val="005E4F7A"/>
    <w:rsid w:val="005F3AF6"/>
    <w:rsid w:val="006172D4"/>
    <w:rsid w:val="00623DC1"/>
    <w:rsid w:val="00642618"/>
    <w:rsid w:val="0064755C"/>
    <w:rsid w:val="006519B2"/>
    <w:rsid w:val="00662DB4"/>
    <w:rsid w:val="006647FC"/>
    <w:rsid w:val="00665F48"/>
    <w:rsid w:val="00676C15"/>
    <w:rsid w:val="00676ED9"/>
    <w:rsid w:val="00685CED"/>
    <w:rsid w:val="006970E2"/>
    <w:rsid w:val="006C34F9"/>
    <w:rsid w:val="006C362C"/>
    <w:rsid w:val="006C6538"/>
    <w:rsid w:val="006C7C2C"/>
    <w:rsid w:val="006E5BF4"/>
    <w:rsid w:val="006F3666"/>
    <w:rsid w:val="0071381A"/>
    <w:rsid w:val="007206DE"/>
    <w:rsid w:val="00720F3F"/>
    <w:rsid w:val="007377FE"/>
    <w:rsid w:val="007518E6"/>
    <w:rsid w:val="0079009C"/>
    <w:rsid w:val="00796056"/>
    <w:rsid w:val="007A2F80"/>
    <w:rsid w:val="007A7DB8"/>
    <w:rsid w:val="007B51B6"/>
    <w:rsid w:val="007B5D7F"/>
    <w:rsid w:val="007C207F"/>
    <w:rsid w:val="007C62BB"/>
    <w:rsid w:val="007C7C4A"/>
    <w:rsid w:val="007D3EF1"/>
    <w:rsid w:val="0080083F"/>
    <w:rsid w:val="00800FD0"/>
    <w:rsid w:val="00805FC7"/>
    <w:rsid w:val="00811EB2"/>
    <w:rsid w:val="00824461"/>
    <w:rsid w:val="00847760"/>
    <w:rsid w:val="00853205"/>
    <w:rsid w:val="00855DB3"/>
    <w:rsid w:val="00860730"/>
    <w:rsid w:val="00863E14"/>
    <w:rsid w:val="00866FBB"/>
    <w:rsid w:val="00876F9C"/>
    <w:rsid w:val="00880BF9"/>
    <w:rsid w:val="00892985"/>
    <w:rsid w:val="008A5041"/>
    <w:rsid w:val="008A6630"/>
    <w:rsid w:val="008B0664"/>
    <w:rsid w:val="008D0F5E"/>
    <w:rsid w:val="008D7355"/>
    <w:rsid w:val="008E06D2"/>
    <w:rsid w:val="008F79BA"/>
    <w:rsid w:val="009110D0"/>
    <w:rsid w:val="00911572"/>
    <w:rsid w:val="00920748"/>
    <w:rsid w:val="00923E9F"/>
    <w:rsid w:val="009268FC"/>
    <w:rsid w:val="00927926"/>
    <w:rsid w:val="00940DD3"/>
    <w:rsid w:val="00943A18"/>
    <w:rsid w:val="0095222C"/>
    <w:rsid w:val="0095663F"/>
    <w:rsid w:val="00962394"/>
    <w:rsid w:val="00963CFE"/>
    <w:rsid w:val="0097334C"/>
    <w:rsid w:val="00973B8B"/>
    <w:rsid w:val="0098049D"/>
    <w:rsid w:val="009866E2"/>
    <w:rsid w:val="009A78BD"/>
    <w:rsid w:val="009B0936"/>
    <w:rsid w:val="009C1819"/>
    <w:rsid w:val="009C2D96"/>
    <w:rsid w:val="009D1B4F"/>
    <w:rsid w:val="009D5B28"/>
    <w:rsid w:val="009D7D4A"/>
    <w:rsid w:val="009E2403"/>
    <w:rsid w:val="00A00C8F"/>
    <w:rsid w:val="00A0210A"/>
    <w:rsid w:val="00A05DDA"/>
    <w:rsid w:val="00A06444"/>
    <w:rsid w:val="00A06769"/>
    <w:rsid w:val="00A06BDD"/>
    <w:rsid w:val="00A131E8"/>
    <w:rsid w:val="00A42B22"/>
    <w:rsid w:val="00A512A0"/>
    <w:rsid w:val="00A53910"/>
    <w:rsid w:val="00A6481D"/>
    <w:rsid w:val="00A705CA"/>
    <w:rsid w:val="00A80B20"/>
    <w:rsid w:val="00A82714"/>
    <w:rsid w:val="00AA3E25"/>
    <w:rsid w:val="00AB207D"/>
    <w:rsid w:val="00AB2F58"/>
    <w:rsid w:val="00AB6B45"/>
    <w:rsid w:val="00AC0F70"/>
    <w:rsid w:val="00AC1400"/>
    <w:rsid w:val="00AC41E1"/>
    <w:rsid w:val="00AE3B39"/>
    <w:rsid w:val="00AF14F7"/>
    <w:rsid w:val="00B05B8B"/>
    <w:rsid w:val="00B137D8"/>
    <w:rsid w:val="00B24A3D"/>
    <w:rsid w:val="00B25030"/>
    <w:rsid w:val="00B251CF"/>
    <w:rsid w:val="00B25B03"/>
    <w:rsid w:val="00B32437"/>
    <w:rsid w:val="00B501F8"/>
    <w:rsid w:val="00B56754"/>
    <w:rsid w:val="00B609D7"/>
    <w:rsid w:val="00B718CA"/>
    <w:rsid w:val="00B723A4"/>
    <w:rsid w:val="00B73EBB"/>
    <w:rsid w:val="00B76A80"/>
    <w:rsid w:val="00BA450D"/>
    <w:rsid w:val="00BB0EE1"/>
    <w:rsid w:val="00BB4759"/>
    <w:rsid w:val="00BC0A6E"/>
    <w:rsid w:val="00BC0E57"/>
    <w:rsid w:val="00BC5D9D"/>
    <w:rsid w:val="00BD0F31"/>
    <w:rsid w:val="00BD4513"/>
    <w:rsid w:val="00BE1243"/>
    <w:rsid w:val="00BE7D1B"/>
    <w:rsid w:val="00BF2CF3"/>
    <w:rsid w:val="00BF4A29"/>
    <w:rsid w:val="00BF4C33"/>
    <w:rsid w:val="00C223B5"/>
    <w:rsid w:val="00C238E5"/>
    <w:rsid w:val="00C31F45"/>
    <w:rsid w:val="00C35A55"/>
    <w:rsid w:val="00C35BFA"/>
    <w:rsid w:val="00C44924"/>
    <w:rsid w:val="00C50436"/>
    <w:rsid w:val="00C5781C"/>
    <w:rsid w:val="00C60A81"/>
    <w:rsid w:val="00C70910"/>
    <w:rsid w:val="00C74912"/>
    <w:rsid w:val="00C8238F"/>
    <w:rsid w:val="00C87147"/>
    <w:rsid w:val="00CA100B"/>
    <w:rsid w:val="00CB37D5"/>
    <w:rsid w:val="00CB3E44"/>
    <w:rsid w:val="00CC3AAC"/>
    <w:rsid w:val="00CC65C9"/>
    <w:rsid w:val="00CD7723"/>
    <w:rsid w:val="00CE4D39"/>
    <w:rsid w:val="00CE78A7"/>
    <w:rsid w:val="00D050D6"/>
    <w:rsid w:val="00D068A7"/>
    <w:rsid w:val="00D15927"/>
    <w:rsid w:val="00D16905"/>
    <w:rsid w:val="00D17018"/>
    <w:rsid w:val="00D2122D"/>
    <w:rsid w:val="00D22567"/>
    <w:rsid w:val="00D3104C"/>
    <w:rsid w:val="00D37193"/>
    <w:rsid w:val="00D545D5"/>
    <w:rsid w:val="00D5488E"/>
    <w:rsid w:val="00D64F11"/>
    <w:rsid w:val="00D65E6D"/>
    <w:rsid w:val="00D67E85"/>
    <w:rsid w:val="00D77344"/>
    <w:rsid w:val="00D8237B"/>
    <w:rsid w:val="00D97638"/>
    <w:rsid w:val="00DC088E"/>
    <w:rsid w:val="00DC0FC4"/>
    <w:rsid w:val="00DD47FA"/>
    <w:rsid w:val="00DD6174"/>
    <w:rsid w:val="00DE2C67"/>
    <w:rsid w:val="00E01FB2"/>
    <w:rsid w:val="00E06A7B"/>
    <w:rsid w:val="00E1132D"/>
    <w:rsid w:val="00E1226B"/>
    <w:rsid w:val="00E1529B"/>
    <w:rsid w:val="00E15A03"/>
    <w:rsid w:val="00E175E1"/>
    <w:rsid w:val="00E23B30"/>
    <w:rsid w:val="00E26B09"/>
    <w:rsid w:val="00E324E2"/>
    <w:rsid w:val="00E355DD"/>
    <w:rsid w:val="00E43F82"/>
    <w:rsid w:val="00E461C2"/>
    <w:rsid w:val="00E52800"/>
    <w:rsid w:val="00E71128"/>
    <w:rsid w:val="00E729A6"/>
    <w:rsid w:val="00E736A2"/>
    <w:rsid w:val="00E752F1"/>
    <w:rsid w:val="00E75C1E"/>
    <w:rsid w:val="00E76D02"/>
    <w:rsid w:val="00E76FFD"/>
    <w:rsid w:val="00E817CE"/>
    <w:rsid w:val="00E87323"/>
    <w:rsid w:val="00E91F83"/>
    <w:rsid w:val="00E920A8"/>
    <w:rsid w:val="00EB12FF"/>
    <w:rsid w:val="00EB1911"/>
    <w:rsid w:val="00EB2E37"/>
    <w:rsid w:val="00EB4CC8"/>
    <w:rsid w:val="00EC7FCB"/>
    <w:rsid w:val="00ED49D4"/>
    <w:rsid w:val="00ED7307"/>
    <w:rsid w:val="00EE1B97"/>
    <w:rsid w:val="00EF3071"/>
    <w:rsid w:val="00EF5B51"/>
    <w:rsid w:val="00F119C9"/>
    <w:rsid w:val="00F12BF9"/>
    <w:rsid w:val="00F1380E"/>
    <w:rsid w:val="00F22F89"/>
    <w:rsid w:val="00F27176"/>
    <w:rsid w:val="00F316EE"/>
    <w:rsid w:val="00F477F5"/>
    <w:rsid w:val="00F51069"/>
    <w:rsid w:val="00F61253"/>
    <w:rsid w:val="00F6324C"/>
    <w:rsid w:val="00F7066F"/>
    <w:rsid w:val="00F72ECC"/>
    <w:rsid w:val="00F931E5"/>
    <w:rsid w:val="00FA09A9"/>
    <w:rsid w:val="00FB2DAE"/>
    <w:rsid w:val="00FB3D63"/>
    <w:rsid w:val="00FC2430"/>
    <w:rsid w:val="00FC2D87"/>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E64"/>
  <w15:chartTrackingRefBased/>
  <w15:docId w15:val="{C7E84828-4FDD-475A-9BA3-19FB2464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60"/>
    <w:pPr>
      <w:spacing w:after="120"/>
    </w:pPr>
    <w:rPr>
      <w:szCs w:val="24"/>
    </w:rPr>
  </w:style>
  <w:style w:type="paragraph" w:styleId="Heading1">
    <w:name w:val="heading 1"/>
    <w:basedOn w:val="Normal"/>
    <w:next w:val="Normal"/>
    <w:link w:val="Heading1Char"/>
    <w:uiPriority w:val="9"/>
    <w:qFormat/>
    <w:rsid w:val="001809A4"/>
    <w:pPr>
      <w:keepNext/>
      <w:keepLines/>
      <w:spacing w:before="240"/>
      <w:jc w:val="center"/>
      <w:outlineLvl w:val="0"/>
    </w:pPr>
    <w:rPr>
      <w:rFonts w:asciiTheme="majorHAnsi" w:eastAsiaTheme="majorEastAsia" w:hAnsiTheme="majorHAnsi" w:cstheme="majorBidi"/>
      <w:color w:val="323E4F" w:themeColor="text2" w:themeShade="BF"/>
      <w:sz w:val="28"/>
      <w:szCs w:val="32"/>
    </w:rPr>
  </w:style>
  <w:style w:type="paragraph" w:styleId="Heading2">
    <w:name w:val="heading 2"/>
    <w:basedOn w:val="Normal"/>
    <w:next w:val="Normal"/>
    <w:link w:val="Heading2Char"/>
    <w:uiPriority w:val="9"/>
    <w:unhideWhenUsed/>
    <w:qFormat/>
    <w:rsid w:val="001809A4"/>
    <w:pPr>
      <w:keepNext/>
      <w:keepLines/>
      <w:spacing w:before="4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18CA"/>
    <w:pPr>
      <w:keepNext/>
      <w:keepLines/>
      <w:spacing w:before="40" w:after="0"/>
      <w:jc w:val="center"/>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718CA"/>
    <w:pPr>
      <w:keepNext/>
      <w:keepLines/>
      <w:spacing w:before="40" w:after="0"/>
      <w:jc w:val="center"/>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9A4"/>
    <w:rPr>
      <w:rFonts w:asciiTheme="majorHAnsi" w:eastAsiaTheme="majorEastAsia" w:hAnsiTheme="majorHAnsi" w:cstheme="majorBidi"/>
      <w:color w:val="323E4F" w:themeColor="text2" w:themeShade="BF"/>
      <w:sz w:val="28"/>
      <w:szCs w:val="32"/>
    </w:rPr>
  </w:style>
  <w:style w:type="paragraph" w:styleId="NoSpacing">
    <w:name w:val="No Spacing"/>
    <w:link w:val="NoSpacingChar"/>
    <w:uiPriority w:val="1"/>
    <w:qFormat/>
    <w:rsid w:val="00FA09A9"/>
  </w:style>
  <w:style w:type="character" w:customStyle="1" w:styleId="NoSpacingChar">
    <w:name w:val="No Spacing Char"/>
    <w:basedOn w:val="DefaultParagraphFont"/>
    <w:link w:val="NoSpacing"/>
    <w:uiPriority w:val="1"/>
    <w:rsid w:val="00FA09A9"/>
  </w:style>
  <w:style w:type="character" w:customStyle="1" w:styleId="Heading2Char">
    <w:name w:val="Heading 2 Char"/>
    <w:basedOn w:val="DefaultParagraphFont"/>
    <w:link w:val="Heading2"/>
    <w:uiPriority w:val="9"/>
    <w:rsid w:val="001809A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A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18C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80826"/>
    <w:pPr>
      <w:widowControl w:val="0"/>
      <w:spacing w:after="0"/>
    </w:pPr>
  </w:style>
  <w:style w:type="paragraph" w:customStyle="1" w:styleId="TableParagraph">
    <w:name w:val="Table Paragraph"/>
    <w:basedOn w:val="Normal"/>
    <w:uiPriority w:val="1"/>
    <w:qFormat/>
    <w:rsid w:val="00480826"/>
    <w:pPr>
      <w:widowControl w:val="0"/>
      <w:spacing w:after="0"/>
    </w:pPr>
  </w:style>
  <w:style w:type="paragraph" w:styleId="NormalWeb">
    <w:name w:val="Normal (Web)"/>
    <w:basedOn w:val="Normal"/>
    <w:uiPriority w:val="99"/>
    <w:unhideWhenUsed/>
    <w:rsid w:val="001809A4"/>
    <w:pPr>
      <w:spacing w:before="100" w:beforeAutospacing="1" w:after="100" w:afterAutospacing="1"/>
    </w:pPr>
    <w:rPr>
      <w:rFonts w:ascii="Times New Roman" w:eastAsiaTheme="minorEastAsia" w:hAnsi="Times New Roman" w:cs="Times New Roman"/>
    </w:rPr>
  </w:style>
  <w:style w:type="character" w:customStyle="1" w:styleId="Heading4Char">
    <w:name w:val="Heading 4 Char"/>
    <w:basedOn w:val="DefaultParagraphFont"/>
    <w:link w:val="Heading4"/>
    <w:uiPriority w:val="9"/>
    <w:rsid w:val="00B718CA"/>
    <w:rPr>
      <w:rFonts w:asciiTheme="majorHAnsi" w:eastAsiaTheme="majorEastAsia" w:hAnsiTheme="majorHAnsi" w:cstheme="majorBidi"/>
      <w:i/>
      <w:iCs/>
      <w:color w:val="2E74B5" w:themeColor="accent1" w:themeShade="BF"/>
      <w:szCs w:val="24"/>
    </w:rPr>
  </w:style>
  <w:style w:type="character" w:styleId="Hyperlink">
    <w:name w:val="Hyperlink"/>
    <w:basedOn w:val="DefaultParagraphFont"/>
    <w:uiPriority w:val="99"/>
    <w:unhideWhenUsed/>
    <w:rsid w:val="00E752F1"/>
    <w:rPr>
      <w:color w:val="0563C1" w:themeColor="hyperlink"/>
      <w:u w:val="single"/>
    </w:rPr>
  </w:style>
  <w:style w:type="paragraph" w:styleId="TOCHeading">
    <w:name w:val="TOC Heading"/>
    <w:basedOn w:val="Heading1"/>
    <w:next w:val="Normal"/>
    <w:uiPriority w:val="39"/>
    <w:unhideWhenUsed/>
    <w:qFormat/>
    <w:rsid w:val="00C31F45"/>
    <w:pPr>
      <w:spacing w:after="0" w:line="259" w:lineRule="auto"/>
      <w:jc w:val="left"/>
      <w:outlineLvl w:val="9"/>
    </w:pPr>
    <w:rPr>
      <w:color w:val="2E74B5" w:themeColor="accent1" w:themeShade="BF"/>
      <w:sz w:val="32"/>
    </w:rPr>
  </w:style>
  <w:style w:type="paragraph" w:styleId="TOC1">
    <w:name w:val="toc 1"/>
    <w:basedOn w:val="Normal"/>
    <w:next w:val="Normal"/>
    <w:autoRedefine/>
    <w:uiPriority w:val="39"/>
    <w:unhideWhenUsed/>
    <w:rsid w:val="00C31F45"/>
    <w:pPr>
      <w:spacing w:after="100"/>
    </w:pPr>
  </w:style>
  <w:style w:type="paragraph" w:styleId="TOC2">
    <w:name w:val="toc 2"/>
    <w:basedOn w:val="Normal"/>
    <w:next w:val="Normal"/>
    <w:autoRedefine/>
    <w:uiPriority w:val="39"/>
    <w:unhideWhenUsed/>
    <w:rsid w:val="00A06BDD"/>
    <w:pPr>
      <w:tabs>
        <w:tab w:val="right" w:leader="dot" w:pos="10790"/>
      </w:tabs>
      <w:spacing w:after="100"/>
    </w:pPr>
    <w:rPr>
      <w:b/>
      <w:iCs/>
      <w:noProof/>
    </w:rPr>
  </w:style>
  <w:style w:type="paragraph" w:styleId="TOC3">
    <w:name w:val="toc 3"/>
    <w:basedOn w:val="Normal"/>
    <w:next w:val="Normal"/>
    <w:autoRedefine/>
    <w:uiPriority w:val="39"/>
    <w:unhideWhenUsed/>
    <w:rsid w:val="00C31F45"/>
    <w:pPr>
      <w:spacing w:after="100"/>
      <w:ind w:left="440"/>
    </w:pPr>
  </w:style>
  <w:style w:type="paragraph" w:styleId="Header">
    <w:name w:val="header"/>
    <w:basedOn w:val="Normal"/>
    <w:link w:val="HeaderChar"/>
    <w:uiPriority w:val="99"/>
    <w:unhideWhenUsed/>
    <w:rsid w:val="00C31F45"/>
    <w:pPr>
      <w:tabs>
        <w:tab w:val="center" w:pos="4680"/>
        <w:tab w:val="right" w:pos="9360"/>
      </w:tabs>
      <w:spacing w:after="0"/>
    </w:pPr>
  </w:style>
  <w:style w:type="character" w:customStyle="1" w:styleId="HeaderChar">
    <w:name w:val="Header Char"/>
    <w:basedOn w:val="DefaultParagraphFont"/>
    <w:link w:val="Header"/>
    <w:uiPriority w:val="99"/>
    <w:rsid w:val="00C31F45"/>
  </w:style>
  <w:style w:type="paragraph" w:styleId="Footer">
    <w:name w:val="footer"/>
    <w:basedOn w:val="Normal"/>
    <w:link w:val="FooterChar"/>
    <w:uiPriority w:val="99"/>
    <w:unhideWhenUsed/>
    <w:rsid w:val="00C31F45"/>
    <w:pPr>
      <w:tabs>
        <w:tab w:val="center" w:pos="4680"/>
        <w:tab w:val="right" w:pos="9360"/>
      </w:tabs>
      <w:spacing w:after="0"/>
    </w:pPr>
  </w:style>
  <w:style w:type="character" w:customStyle="1" w:styleId="FooterChar">
    <w:name w:val="Footer Char"/>
    <w:basedOn w:val="DefaultParagraphFont"/>
    <w:link w:val="Footer"/>
    <w:uiPriority w:val="99"/>
    <w:rsid w:val="00C31F45"/>
  </w:style>
  <w:style w:type="paragraph" w:styleId="BalloonText">
    <w:name w:val="Balloon Text"/>
    <w:basedOn w:val="Normal"/>
    <w:link w:val="BalloonTextChar"/>
    <w:uiPriority w:val="99"/>
    <w:semiHidden/>
    <w:unhideWhenUsed/>
    <w:rsid w:val="009207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48"/>
    <w:rPr>
      <w:rFonts w:ascii="Segoe UI" w:hAnsi="Segoe UI" w:cs="Segoe UI"/>
      <w:sz w:val="18"/>
      <w:szCs w:val="18"/>
    </w:rPr>
  </w:style>
  <w:style w:type="paragraph" w:styleId="BodyText">
    <w:name w:val="Body Text"/>
    <w:basedOn w:val="Normal"/>
    <w:link w:val="BodyTextChar"/>
    <w:uiPriority w:val="1"/>
    <w:qFormat/>
    <w:rsid w:val="001C1D6A"/>
    <w:pPr>
      <w:widowControl w:val="0"/>
      <w:spacing w:after="0"/>
      <w:ind w:left="158"/>
    </w:pPr>
    <w:rPr>
      <w:rFonts w:ascii="Calibri" w:eastAsia="Calibri" w:hAnsi="Calibri"/>
    </w:rPr>
  </w:style>
  <w:style w:type="character" w:customStyle="1" w:styleId="BodyTextChar">
    <w:name w:val="Body Text Char"/>
    <w:basedOn w:val="DefaultParagraphFont"/>
    <w:link w:val="BodyText"/>
    <w:uiPriority w:val="1"/>
    <w:rsid w:val="001C1D6A"/>
    <w:rPr>
      <w:rFonts w:ascii="Calibri" w:eastAsia="Calibri" w:hAnsi="Calibri"/>
    </w:rPr>
  </w:style>
  <w:style w:type="table" w:styleId="ListTable3-Accent6">
    <w:name w:val="List Table 3 Accent 6"/>
    <w:basedOn w:val="TableNormal"/>
    <w:uiPriority w:val="48"/>
    <w:rsid w:val="00A05DDA"/>
    <w:pPr>
      <w:widowControl w:val="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CommentReference">
    <w:name w:val="annotation reference"/>
    <w:basedOn w:val="DefaultParagraphFont"/>
    <w:uiPriority w:val="99"/>
    <w:semiHidden/>
    <w:unhideWhenUsed/>
    <w:rsid w:val="00A05DDA"/>
    <w:rPr>
      <w:sz w:val="16"/>
      <w:szCs w:val="16"/>
    </w:rPr>
  </w:style>
  <w:style w:type="paragraph" w:styleId="CommentText">
    <w:name w:val="annotation text"/>
    <w:basedOn w:val="Normal"/>
    <w:link w:val="CommentTextChar"/>
    <w:uiPriority w:val="99"/>
    <w:semiHidden/>
    <w:unhideWhenUsed/>
    <w:rsid w:val="00A05DDA"/>
    <w:rPr>
      <w:sz w:val="20"/>
      <w:szCs w:val="20"/>
    </w:rPr>
  </w:style>
  <w:style w:type="character" w:customStyle="1" w:styleId="CommentTextChar">
    <w:name w:val="Comment Text Char"/>
    <w:basedOn w:val="DefaultParagraphFont"/>
    <w:link w:val="CommentText"/>
    <w:uiPriority w:val="99"/>
    <w:semiHidden/>
    <w:rsid w:val="00A05DDA"/>
    <w:rPr>
      <w:sz w:val="20"/>
      <w:szCs w:val="20"/>
    </w:rPr>
  </w:style>
  <w:style w:type="paragraph" w:styleId="CommentSubject">
    <w:name w:val="annotation subject"/>
    <w:basedOn w:val="CommentText"/>
    <w:next w:val="CommentText"/>
    <w:link w:val="CommentSubjectChar"/>
    <w:uiPriority w:val="99"/>
    <w:semiHidden/>
    <w:unhideWhenUsed/>
    <w:rsid w:val="00A05DDA"/>
    <w:rPr>
      <w:b/>
      <w:bCs/>
    </w:rPr>
  </w:style>
  <w:style w:type="character" w:customStyle="1" w:styleId="CommentSubjectChar">
    <w:name w:val="Comment Subject Char"/>
    <w:basedOn w:val="CommentTextChar"/>
    <w:link w:val="CommentSubject"/>
    <w:uiPriority w:val="99"/>
    <w:semiHidden/>
    <w:rsid w:val="00A05DDA"/>
    <w:rPr>
      <w:b/>
      <w:bCs/>
      <w:sz w:val="20"/>
      <w:szCs w:val="20"/>
    </w:rPr>
  </w:style>
  <w:style w:type="character" w:styleId="PlaceholderText">
    <w:name w:val="Placeholder Text"/>
    <w:basedOn w:val="DefaultParagraphFont"/>
    <w:uiPriority w:val="99"/>
    <w:semiHidden/>
    <w:rsid w:val="008A5041"/>
    <w:rPr>
      <w:color w:val="808080"/>
    </w:rPr>
  </w:style>
  <w:style w:type="character" w:styleId="FollowedHyperlink">
    <w:name w:val="FollowedHyperlink"/>
    <w:basedOn w:val="DefaultParagraphFont"/>
    <w:uiPriority w:val="99"/>
    <w:semiHidden/>
    <w:unhideWhenUsed/>
    <w:rsid w:val="00B05B8B"/>
    <w:rPr>
      <w:color w:val="954F72" w:themeColor="followedHyperlink"/>
      <w:u w:val="single"/>
    </w:rPr>
  </w:style>
  <w:style w:type="paragraph" w:styleId="Revision">
    <w:name w:val="Revision"/>
    <w:hidden/>
    <w:uiPriority w:val="99"/>
    <w:semiHidden/>
    <w:rsid w:val="00855DB3"/>
    <w:rPr>
      <w:sz w:val="24"/>
      <w:szCs w:val="24"/>
    </w:rPr>
  </w:style>
  <w:style w:type="paragraph" w:styleId="Subtitle">
    <w:name w:val="Subtitle"/>
    <w:basedOn w:val="Normal"/>
    <w:next w:val="Normal"/>
    <w:link w:val="SubtitleChar"/>
    <w:uiPriority w:val="11"/>
    <w:qFormat/>
    <w:rsid w:val="00552722"/>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552722"/>
    <w:rPr>
      <w:rFonts w:eastAsiaTheme="minorEastAsia"/>
      <w:color w:val="5A5A5A" w:themeColor="text1" w:themeTint="A5"/>
      <w:spacing w:val="15"/>
    </w:rPr>
  </w:style>
  <w:style w:type="character" w:styleId="Strong">
    <w:name w:val="Strong"/>
    <w:basedOn w:val="DefaultParagraphFont"/>
    <w:uiPriority w:val="22"/>
    <w:qFormat/>
    <w:rsid w:val="00064C55"/>
    <w:rPr>
      <w:b/>
      <w:bCs/>
    </w:rPr>
  </w:style>
  <w:style w:type="table" w:styleId="GridTable1Light">
    <w:name w:val="Grid Table 1 Light"/>
    <w:basedOn w:val="TableNormal"/>
    <w:uiPriority w:val="46"/>
    <w:rsid w:val="001464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25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853">
      <w:bodyDiv w:val="1"/>
      <w:marLeft w:val="0"/>
      <w:marRight w:val="0"/>
      <w:marTop w:val="0"/>
      <w:marBottom w:val="0"/>
      <w:divBdr>
        <w:top w:val="none" w:sz="0" w:space="0" w:color="auto"/>
        <w:left w:val="none" w:sz="0" w:space="0" w:color="auto"/>
        <w:bottom w:val="none" w:sz="0" w:space="0" w:color="auto"/>
        <w:right w:val="none" w:sz="0" w:space="0" w:color="auto"/>
      </w:divBdr>
    </w:div>
    <w:div w:id="10837130">
      <w:bodyDiv w:val="1"/>
      <w:marLeft w:val="0"/>
      <w:marRight w:val="0"/>
      <w:marTop w:val="0"/>
      <w:marBottom w:val="0"/>
      <w:divBdr>
        <w:top w:val="none" w:sz="0" w:space="0" w:color="auto"/>
        <w:left w:val="none" w:sz="0" w:space="0" w:color="auto"/>
        <w:bottom w:val="none" w:sz="0" w:space="0" w:color="auto"/>
        <w:right w:val="none" w:sz="0" w:space="0" w:color="auto"/>
      </w:divBdr>
    </w:div>
    <w:div w:id="63837996">
      <w:bodyDiv w:val="1"/>
      <w:marLeft w:val="0"/>
      <w:marRight w:val="0"/>
      <w:marTop w:val="0"/>
      <w:marBottom w:val="0"/>
      <w:divBdr>
        <w:top w:val="none" w:sz="0" w:space="0" w:color="auto"/>
        <w:left w:val="none" w:sz="0" w:space="0" w:color="auto"/>
        <w:bottom w:val="none" w:sz="0" w:space="0" w:color="auto"/>
        <w:right w:val="none" w:sz="0" w:space="0" w:color="auto"/>
      </w:divBdr>
      <w:divsChild>
        <w:div w:id="2103069236">
          <w:marLeft w:val="547"/>
          <w:marRight w:val="0"/>
          <w:marTop w:val="0"/>
          <w:marBottom w:val="0"/>
          <w:divBdr>
            <w:top w:val="none" w:sz="0" w:space="0" w:color="auto"/>
            <w:left w:val="none" w:sz="0" w:space="0" w:color="auto"/>
            <w:bottom w:val="none" w:sz="0" w:space="0" w:color="auto"/>
            <w:right w:val="none" w:sz="0" w:space="0" w:color="auto"/>
          </w:divBdr>
        </w:div>
        <w:div w:id="265191026">
          <w:marLeft w:val="1267"/>
          <w:marRight w:val="0"/>
          <w:marTop w:val="0"/>
          <w:marBottom w:val="0"/>
          <w:divBdr>
            <w:top w:val="none" w:sz="0" w:space="0" w:color="auto"/>
            <w:left w:val="none" w:sz="0" w:space="0" w:color="auto"/>
            <w:bottom w:val="none" w:sz="0" w:space="0" w:color="auto"/>
            <w:right w:val="none" w:sz="0" w:space="0" w:color="auto"/>
          </w:divBdr>
        </w:div>
      </w:divsChild>
    </w:div>
    <w:div w:id="115490628">
      <w:bodyDiv w:val="1"/>
      <w:marLeft w:val="0"/>
      <w:marRight w:val="0"/>
      <w:marTop w:val="0"/>
      <w:marBottom w:val="0"/>
      <w:divBdr>
        <w:top w:val="none" w:sz="0" w:space="0" w:color="auto"/>
        <w:left w:val="none" w:sz="0" w:space="0" w:color="auto"/>
        <w:bottom w:val="none" w:sz="0" w:space="0" w:color="auto"/>
        <w:right w:val="none" w:sz="0" w:space="0" w:color="auto"/>
      </w:divBdr>
    </w:div>
    <w:div w:id="342636943">
      <w:bodyDiv w:val="1"/>
      <w:marLeft w:val="0"/>
      <w:marRight w:val="0"/>
      <w:marTop w:val="0"/>
      <w:marBottom w:val="0"/>
      <w:divBdr>
        <w:top w:val="none" w:sz="0" w:space="0" w:color="auto"/>
        <w:left w:val="none" w:sz="0" w:space="0" w:color="auto"/>
        <w:bottom w:val="none" w:sz="0" w:space="0" w:color="auto"/>
        <w:right w:val="none" w:sz="0" w:space="0" w:color="auto"/>
      </w:divBdr>
    </w:div>
    <w:div w:id="377168069">
      <w:bodyDiv w:val="1"/>
      <w:marLeft w:val="0"/>
      <w:marRight w:val="0"/>
      <w:marTop w:val="0"/>
      <w:marBottom w:val="0"/>
      <w:divBdr>
        <w:top w:val="none" w:sz="0" w:space="0" w:color="auto"/>
        <w:left w:val="none" w:sz="0" w:space="0" w:color="auto"/>
        <w:bottom w:val="none" w:sz="0" w:space="0" w:color="auto"/>
        <w:right w:val="none" w:sz="0" w:space="0" w:color="auto"/>
      </w:divBdr>
    </w:div>
    <w:div w:id="413285203">
      <w:bodyDiv w:val="1"/>
      <w:marLeft w:val="0"/>
      <w:marRight w:val="0"/>
      <w:marTop w:val="0"/>
      <w:marBottom w:val="0"/>
      <w:divBdr>
        <w:top w:val="none" w:sz="0" w:space="0" w:color="auto"/>
        <w:left w:val="none" w:sz="0" w:space="0" w:color="auto"/>
        <w:bottom w:val="none" w:sz="0" w:space="0" w:color="auto"/>
        <w:right w:val="none" w:sz="0" w:space="0" w:color="auto"/>
      </w:divBdr>
      <w:divsChild>
        <w:div w:id="290789762">
          <w:marLeft w:val="547"/>
          <w:marRight w:val="0"/>
          <w:marTop w:val="0"/>
          <w:marBottom w:val="0"/>
          <w:divBdr>
            <w:top w:val="none" w:sz="0" w:space="0" w:color="auto"/>
            <w:left w:val="none" w:sz="0" w:space="0" w:color="auto"/>
            <w:bottom w:val="none" w:sz="0" w:space="0" w:color="auto"/>
            <w:right w:val="none" w:sz="0" w:space="0" w:color="auto"/>
          </w:divBdr>
        </w:div>
        <w:div w:id="1564222402">
          <w:marLeft w:val="547"/>
          <w:marRight w:val="0"/>
          <w:marTop w:val="0"/>
          <w:marBottom w:val="0"/>
          <w:divBdr>
            <w:top w:val="none" w:sz="0" w:space="0" w:color="auto"/>
            <w:left w:val="none" w:sz="0" w:space="0" w:color="auto"/>
            <w:bottom w:val="none" w:sz="0" w:space="0" w:color="auto"/>
            <w:right w:val="none" w:sz="0" w:space="0" w:color="auto"/>
          </w:divBdr>
        </w:div>
        <w:div w:id="1697847578">
          <w:marLeft w:val="547"/>
          <w:marRight w:val="0"/>
          <w:marTop w:val="0"/>
          <w:marBottom w:val="0"/>
          <w:divBdr>
            <w:top w:val="none" w:sz="0" w:space="0" w:color="auto"/>
            <w:left w:val="none" w:sz="0" w:space="0" w:color="auto"/>
            <w:bottom w:val="none" w:sz="0" w:space="0" w:color="auto"/>
            <w:right w:val="none" w:sz="0" w:space="0" w:color="auto"/>
          </w:divBdr>
        </w:div>
      </w:divsChild>
    </w:div>
    <w:div w:id="429664077">
      <w:bodyDiv w:val="1"/>
      <w:marLeft w:val="0"/>
      <w:marRight w:val="0"/>
      <w:marTop w:val="0"/>
      <w:marBottom w:val="0"/>
      <w:divBdr>
        <w:top w:val="none" w:sz="0" w:space="0" w:color="auto"/>
        <w:left w:val="none" w:sz="0" w:space="0" w:color="auto"/>
        <w:bottom w:val="none" w:sz="0" w:space="0" w:color="auto"/>
        <w:right w:val="none" w:sz="0" w:space="0" w:color="auto"/>
      </w:divBdr>
    </w:div>
    <w:div w:id="453908107">
      <w:bodyDiv w:val="1"/>
      <w:marLeft w:val="0"/>
      <w:marRight w:val="0"/>
      <w:marTop w:val="0"/>
      <w:marBottom w:val="0"/>
      <w:divBdr>
        <w:top w:val="none" w:sz="0" w:space="0" w:color="auto"/>
        <w:left w:val="none" w:sz="0" w:space="0" w:color="auto"/>
        <w:bottom w:val="none" w:sz="0" w:space="0" w:color="auto"/>
        <w:right w:val="none" w:sz="0" w:space="0" w:color="auto"/>
      </w:divBdr>
    </w:div>
    <w:div w:id="580063550">
      <w:bodyDiv w:val="1"/>
      <w:marLeft w:val="0"/>
      <w:marRight w:val="0"/>
      <w:marTop w:val="0"/>
      <w:marBottom w:val="0"/>
      <w:divBdr>
        <w:top w:val="none" w:sz="0" w:space="0" w:color="auto"/>
        <w:left w:val="none" w:sz="0" w:space="0" w:color="auto"/>
        <w:bottom w:val="none" w:sz="0" w:space="0" w:color="auto"/>
        <w:right w:val="none" w:sz="0" w:space="0" w:color="auto"/>
      </w:divBdr>
    </w:div>
    <w:div w:id="664818660">
      <w:bodyDiv w:val="1"/>
      <w:marLeft w:val="0"/>
      <w:marRight w:val="0"/>
      <w:marTop w:val="0"/>
      <w:marBottom w:val="0"/>
      <w:divBdr>
        <w:top w:val="none" w:sz="0" w:space="0" w:color="auto"/>
        <w:left w:val="none" w:sz="0" w:space="0" w:color="auto"/>
        <w:bottom w:val="none" w:sz="0" w:space="0" w:color="auto"/>
        <w:right w:val="none" w:sz="0" w:space="0" w:color="auto"/>
      </w:divBdr>
    </w:div>
    <w:div w:id="766120432">
      <w:bodyDiv w:val="1"/>
      <w:marLeft w:val="0"/>
      <w:marRight w:val="0"/>
      <w:marTop w:val="0"/>
      <w:marBottom w:val="0"/>
      <w:divBdr>
        <w:top w:val="none" w:sz="0" w:space="0" w:color="auto"/>
        <w:left w:val="none" w:sz="0" w:space="0" w:color="auto"/>
        <w:bottom w:val="none" w:sz="0" w:space="0" w:color="auto"/>
        <w:right w:val="none" w:sz="0" w:space="0" w:color="auto"/>
      </w:divBdr>
      <w:divsChild>
        <w:div w:id="1240402849">
          <w:marLeft w:val="274"/>
          <w:marRight w:val="0"/>
          <w:marTop w:val="150"/>
          <w:marBottom w:val="0"/>
          <w:divBdr>
            <w:top w:val="none" w:sz="0" w:space="0" w:color="auto"/>
            <w:left w:val="none" w:sz="0" w:space="0" w:color="auto"/>
            <w:bottom w:val="none" w:sz="0" w:space="0" w:color="auto"/>
            <w:right w:val="none" w:sz="0" w:space="0" w:color="auto"/>
          </w:divBdr>
        </w:div>
        <w:div w:id="1168515417">
          <w:marLeft w:val="274"/>
          <w:marRight w:val="0"/>
          <w:marTop w:val="150"/>
          <w:marBottom w:val="0"/>
          <w:divBdr>
            <w:top w:val="none" w:sz="0" w:space="0" w:color="auto"/>
            <w:left w:val="none" w:sz="0" w:space="0" w:color="auto"/>
            <w:bottom w:val="none" w:sz="0" w:space="0" w:color="auto"/>
            <w:right w:val="none" w:sz="0" w:space="0" w:color="auto"/>
          </w:divBdr>
        </w:div>
        <w:div w:id="519852490">
          <w:marLeft w:val="274"/>
          <w:marRight w:val="0"/>
          <w:marTop w:val="150"/>
          <w:marBottom w:val="0"/>
          <w:divBdr>
            <w:top w:val="none" w:sz="0" w:space="0" w:color="auto"/>
            <w:left w:val="none" w:sz="0" w:space="0" w:color="auto"/>
            <w:bottom w:val="none" w:sz="0" w:space="0" w:color="auto"/>
            <w:right w:val="none" w:sz="0" w:space="0" w:color="auto"/>
          </w:divBdr>
        </w:div>
        <w:div w:id="518128018">
          <w:marLeft w:val="274"/>
          <w:marRight w:val="0"/>
          <w:marTop w:val="150"/>
          <w:marBottom w:val="0"/>
          <w:divBdr>
            <w:top w:val="none" w:sz="0" w:space="0" w:color="auto"/>
            <w:left w:val="none" w:sz="0" w:space="0" w:color="auto"/>
            <w:bottom w:val="none" w:sz="0" w:space="0" w:color="auto"/>
            <w:right w:val="none" w:sz="0" w:space="0" w:color="auto"/>
          </w:divBdr>
        </w:div>
        <w:div w:id="1141968096">
          <w:marLeft w:val="274"/>
          <w:marRight w:val="0"/>
          <w:marTop w:val="150"/>
          <w:marBottom w:val="0"/>
          <w:divBdr>
            <w:top w:val="none" w:sz="0" w:space="0" w:color="auto"/>
            <w:left w:val="none" w:sz="0" w:space="0" w:color="auto"/>
            <w:bottom w:val="none" w:sz="0" w:space="0" w:color="auto"/>
            <w:right w:val="none" w:sz="0" w:space="0" w:color="auto"/>
          </w:divBdr>
        </w:div>
        <w:div w:id="946279014">
          <w:marLeft w:val="274"/>
          <w:marRight w:val="0"/>
          <w:marTop w:val="150"/>
          <w:marBottom w:val="0"/>
          <w:divBdr>
            <w:top w:val="none" w:sz="0" w:space="0" w:color="auto"/>
            <w:left w:val="none" w:sz="0" w:space="0" w:color="auto"/>
            <w:bottom w:val="none" w:sz="0" w:space="0" w:color="auto"/>
            <w:right w:val="none" w:sz="0" w:space="0" w:color="auto"/>
          </w:divBdr>
        </w:div>
        <w:div w:id="1094280349">
          <w:marLeft w:val="274"/>
          <w:marRight w:val="0"/>
          <w:marTop w:val="150"/>
          <w:marBottom w:val="0"/>
          <w:divBdr>
            <w:top w:val="none" w:sz="0" w:space="0" w:color="auto"/>
            <w:left w:val="none" w:sz="0" w:space="0" w:color="auto"/>
            <w:bottom w:val="none" w:sz="0" w:space="0" w:color="auto"/>
            <w:right w:val="none" w:sz="0" w:space="0" w:color="auto"/>
          </w:divBdr>
        </w:div>
        <w:div w:id="1558662621">
          <w:marLeft w:val="274"/>
          <w:marRight w:val="0"/>
          <w:marTop w:val="150"/>
          <w:marBottom w:val="0"/>
          <w:divBdr>
            <w:top w:val="none" w:sz="0" w:space="0" w:color="auto"/>
            <w:left w:val="none" w:sz="0" w:space="0" w:color="auto"/>
            <w:bottom w:val="none" w:sz="0" w:space="0" w:color="auto"/>
            <w:right w:val="none" w:sz="0" w:space="0" w:color="auto"/>
          </w:divBdr>
        </w:div>
        <w:div w:id="633949916">
          <w:marLeft w:val="274"/>
          <w:marRight w:val="0"/>
          <w:marTop w:val="150"/>
          <w:marBottom w:val="0"/>
          <w:divBdr>
            <w:top w:val="none" w:sz="0" w:space="0" w:color="auto"/>
            <w:left w:val="none" w:sz="0" w:space="0" w:color="auto"/>
            <w:bottom w:val="none" w:sz="0" w:space="0" w:color="auto"/>
            <w:right w:val="none" w:sz="0" w:space="0" w:color="auto"/>
          </w:divBdr>
        </w:div>
        <w:div w:id="1362197102">
          <w:marLeft w:val="734"/>
          <w:marRight w:val="0"/>
          <w:marTop w:val="150"/>
          <w:marBottom w:val="0"/>
          <w:divBdr>
            <w:top w:val="none" w:sz="0" w:space="0" w:color="auto"/>
            <w:left w:val="none" w:sz="0" w:space="0" w:color="auto"/>
            <w:bottom w:val="none" w:sz="0" w:space="0" w:color="auto"/>
            <w:right w:val="none" w:sz="0" w:space="0" w:color="auto"/>
          </w:divBdr>
        </w:div>
        <w:div w:id="1488132060">
          <w:marLeft w:val="734"/>
          <w:marRight w:val="0"/>
          <w:marTop w:val="150"/>
          <w:marBottom w:val="0"/>
          <w:divBdr>
            <w:top w:val="none" w:sz="0" w:space="0" w:color="auto"/>
            <w:left w:val="none" w:sz="0" w:space="0" w:color="auto"/>
            <w:bottom w:val="none" w:sz="0" w:space="0" w:color="auto"/>
            <w:right w:val="none" w:sz="0" w:space="0" w:color="auto"/>
          </w:divBdr>
        </w:div>
        <w:div w:id="1372146872">
          <w:marLeft w:val="734"/>
          <w:marRight w:val="0"/>
          <w:marTop w:val="150"/>
          <w:marBottom w:val="0"/>
          <w:divBdr>
            <w:top w:val="none" w:sz="0" w:space="0" w:color="auto"/>
            <w:left w:val="none" w:sz="0" w:space="0" w:color="auto"/>
            <w:bottom w:val="none" w:sz="0" w:space="0" w:color="auto"/>
            <w:right w:val="none" w:sz="0" w:space="0" w:color="auto"/>
          </w:divBdr>
        </w:div>
        <w:div w:id="2061467119">
          <w:marLeft w:val="734"/>
          <w:marRight w:val="0"/>
          <w:marTop w:val="150"/>
          <w:marBottom w:val="0"/>
          <w:divBdr>
            <w:top w:val="none" w:sz="0" w:space="0" w:color="auto"/>
            <w:left w:val="none" w:sz="0" w:space="0" w:color="auto"/>
            <w:bottom w:val="none" w:sz="0" w:space="0" w:color="auto"/>
            <w:right w:val="none" w:sz="0" w:space="0" w:color="auto"/>
          </w:divBdr>
        </w:div>
        <w:div w:id="339814717">
          <w:marLeft w:val="734"/>
          <w:marRight w:val="0"/>
          <w:marTop w:val="150"/>
          <w:marBottom w:val="0"/>
          <w:divBdr>
            <w:top w:val="none" w:sz="0" w:space="0" w:color="auto"/>
            <w:left w:val="none" w:sz="0" w:space="0" w:color="auto"/>
            <w:bottom w:val="none" w:sz="0" w:space="0" w:color="auto"/>
            <w:right w:val="none" w:sz="0" w:space="0" w:color="auto"/>
          </w:divBdr>
        </w:div>
        <w:div w:id="510222598">
          <w:marLeft w:val="734"/>
          <w:marRight w:val="0"/>
          <w:marTop w:val="150"/>
          <w:marBottom w:val="0"/>
          <w:divBdr>
            <w:top w:val="none" w:sz="0" w:space="0" w:color="auto"/>
            <w:left w:val="none" w:sz="0" w:space="0" w:color="auto"/>
            <w:bottom w:val="none" w:sz="0" w:space="0" w:color="auto"/>
            <w:right w:val="none" w:sz="0" w:space="0" w:color="auto"/>
          </w:divBdr>
        </w:div>
        <w:div w:id="2038114793">
          <w:marLeft w:val="734"/>
          <w:marRight w:val="0"/>
          <w:marTop w:val="150"/>
          <w:marBottom w:val="0"/>
          <w:divBdr>
            <w:top w:val="none" w:sz="0" w:space="0" w:color="auto"/>
            <w:left w:val="none" w:sz="0" w:space="0" w:color="auto"/>
            <w:bottom w:val="none" w:sz="0" w:space="0" w:color="auto"/>
            <w:right w:val="none" w:sz="0" w:space="0" w:color="auto"/>
          </w:divBdr>
        </w:div>
        <w:div w:id="1461026535">
          <w:marLeft w:val="734"/>
          <w:marRight w:val="0"/>
          <w:marTop w:val="150"/>
          <w:marBottom w:val="0"/>
          <w:divBdr>
            <w:top w:val="none" w:sz="0" w:space="0" w:color="auto"/>
            <w:left w:val="none" w:sz="0" w:space="0" w:color="auto"/>
            <w:bottom w:val="none" w:sz="0" w:space="0" w:color="auto"/>
            <w:right w:val="none" w:sz="0" w:space="0" w:color="auto"/>
          </w:divBdr>
        </w:div>
        <w:div w:id="1441098882">
          <w:marLeft w:val="734"/>
          <w:marRight w:val="0"/>
          <w:marTop w:val="150"/>
          <w:marBottom w:val="0"/>
          <w:divBdr>
            <w:top w:val="none" w:sz="0" w:space="0" w:color="auto"/>
            <w:left w:val="none" w:sz="0" w:space="0" w:color="auto"/>
            <w:bottom w:val="none" w:sz="0" w:space="0" w:color="auto"/>
            <w:right w:val="none" w:sz="0" w:space="0" w:color="auto"/>
          </w:divBdr>
        </w:div>
        <w:div w:id="94592988">
          <w:marLeft w:val="734"/>
          <w:marRight w:val="0"/>
          <w:marTop w:val="150"/>
          <w:marBottom w:val="0"/>
          <w:divBdr>
            <w:top w:val="none" w:sz="0" w:space="0" w:color="auto"/>
            <w:left w:val="none" w:sz="0" w:space="0" w:color="auto"/>
            <w:bottom w:val="none" w:sz="0" w:space="0" w:color="auto"/>
            <w:right w:val="none" w:sz="0" w:space="0" w:color="auto"/>
          </w:divBdr>
        </w:div>
      </w:divsChild>
    </w:div>
    <w:div w:id="916596625">
      <w:bodyDiv w:val="1"/>
      <w:marLeft w:val="0"/>
      <w:marRight w:val="0"/>
      <w:marTop w:val="0"/>
      <w:marBottom w:val="0"/>
      <w:divBdr>
        <w:top w:val="none" w:sz="0" w:space="0" w:color="auto"/>
        <w:left w:val="none" w:sz="0" w:space="0" w:color="auto"/>
        <w:bottom w:val="none" w:sz="0" w:space="0" w:color="auto"/>
        <w:right w:val="none" w:sz="0" w:space="0" w:color="auto"/>
      </w:divBdr>
      <w:divsChild>
        <w:div w:id="422536772">
          <w:marLeft w:val="720"/>
          <w:marRight w:val="0"/>
          <w:marTop w:val="150"/>
          <w:marBottom w:val="0"/>
          <w:divBdr>
            <w:top w:val="none" w:sz="0" w:space="0" w:color="auto"/>
            <w:left w:val="none" w:sz="0" w:space="0" w:color="auto"/>
            <w:bottom w:val="none" w:sz="0" w:space="0" w:color="auto"/>
            <w:right w:val="none" w:sz="0" w:space="0" w:color="auto"/>
          </w:divBdr>
        </w:div>
        <w:div w:id="731394506">
          <w:marLeft w:val="720"/>
          <w:marRight w:val="0"/>
          <w:marTop w:val="150"/>
          <w:marBottom w:val="0"/>
          <w:divBdr>
            <w:top w:val="none" w:sz="0" w:space="0" w:color="auto"/>
            <w:left w:val="none" w:sz="0" w:space="0" w:color="auto"/>
            <w:bottom w:val="none" w:sz="0" w:space="0" w:color="auto"/>
            <w:right w:val="none" w:sz="0" w:space="0" w:color="auto"/>
          </w:divBdr>
        </w:div>
        <w:div w:id="1135836477">
          <w:marLeft w:val="720"/>
          <w:marRight w:val="0"/>
          <w:marTop w:val="150"/>
          <w:marBottom w:val="0"/>
          <w:divBdr>
            <w:top w:val="none" w:sz="0" w:space="0" w:color="auto"/>
            <w:left w:val="none" w:sz="0" w:space="0" w:color="auto"/>
            <w:bottom w:val="none" w:sz="0" w:space="0" w:color="auto"/>
            <w:right w:val="none" w:sz="0" w:space="0" w:color="auto"/>
          </w:divBdr>
        </w:div>
        <w:div w:id="1092899353">
          <w:marLeft w:val="720"/>
          <w:marRight w:val="0"/>
          <w:marTop w:val="150"/>
          <w:marBottom w:val="0"/>
          <w:divBdr>
            <w:top w:val="none" w:sz="0" w:space="0" w:color="auto"/>
            <w:left w:val="none" w:sz="0" w:space="0" w:color="auto"/>
            <w:bottom w:val="none" w:sz="0" w:space="0" w:color="auto"/>
            <w:right w:val="none" w:sz="0" w:space="0" w:color="auto"/>
          </w:divBdr>
        </w:div>
      </w:divsChild>
    </w:div>
    <w:div w:id="1163280186">
      <w:bodyDiv w:val="1"/>
      <w:marLeft w:val="0"/>
      <w:marRight w:val="0"/>
      <w:marTop w:val="0"/>
      <w:marBottom w:val="0"/>
      <w:divBdr>
        <w:top w:val="none" w:sz="0" w:space="0" w:color="auto"/>
        <w:left w:val="none" w:sz="0" w:space="0" w:color="auto"/>
        <w:bottom w:val="none" w:sz="0" w:space="0" w:color="auto"/>
        <w:right w:val="none" w:sz="0" w:space="0" w:color="auto"/>
      </w:divBdr>
      <w:divsChild>
        <w:div w:id="441388388">
          <w:marLeft w:val="274"/>
          <w:marRight w:val="0"/>
          <w:marTop w:val="150"/>
          <w:marBottom w:val="0"/>
          <w:divBdr>
            <w:top w:val="none" w:sz="0" w:space="0" w:color="auto"/>
            <w:left w:val="none" w:sz="0" w:space="0" w:color="auto"/>
            <w:bottom w:val="none" w:sz="0" w:space="0" w:color="auto"/>
            <w:right w:val="none" w:sz="0" w:space="0" w:color="auto"/>
          </w:divBdr>
        </w:div>
      </w:divsChild>
    </w:div>
    <w:div w:id="1233193958">
      <w:bodyDiv w:val="1"/>
      <w:marLeft w:val="0"/>
      <w:marRight w:val="0"/>
      <w:marTop w:val="0"/>
      <w:marBottom w:val="0"/>
      <w:divBdr>
        <w:top w:val="none" w:sz="0" w:space="0" w:color="auto"/>
        <w:left w:val="none" w:sz="0" w:space="0" w:color="auto"/>
        <w:bottom w:val="none" w:sz="0" w:space="0" w:color="auto"/>
        <w:right w:val="none" w:sz="0" w:space="0" w:color="auto"/>
      </w:divBdr>
      <w:divsChild>
        <w:div w:id="423189235">
          <w:marLeft w:val="806"/>
          <w:marRight w:val="0"/>
          <w:marTop w:val="75"/>
          <w:marBottom w:val="120"/>
          <w:divBdr>
            <w:top w:val="none" w:sz="0" w:space="0" w:color="auto"/>
            <w:left w:val="none" w:sz="0" w:space="0" w:color="auto"/>
            <w:bottom w:val="none" w:sz="0" w:space="0" w:color="auto"/>
            <w:right w:val="none" w:sz="0" w:space="0" w:color="auto"/>
          </w:divBdr>
        </w:div>
        <w:div w:id="1085958708">
          <w:marLeft w:val="806"/>
          <w:marRight w:val="0"/>
          <w:marTop w:val="75"/>
          <w:marBottom w:val="120"/>
          <w:divBdr>
            <w:top w:val="none" w:sz="0" w:space="0" w:color="auto"/>
            <w:left w:val="none" w:sz="0" w:space="0" w:color="auto"/>
            <w:bottom w:val="none" w:sz="0" w:space="0" w:color="auto"/>
            <w:right w:val="none" w:sz="0" w:space="0" w:color="auto"/>
          </w:divBdr>
        </w:div>
        <w:div w:id="709915859">
          <w:marLeft w:val="806"/>
          <w:marRight w:val="0"/>
          <w:marTop w:val="75"/>
          <w:marBottom w:val="120"/>
          <w:divBdr>
            <w:top w:val="none" w:sz="0" w:space="0" w:color="auto"/>
            <w:left w:val="none" w:sz="0" w:space="0" w:color="auto"/>
            <w:bottom w:val="none" w:sz="0" w:space="0" w:color="auto"/>
            <w:right w:val="none" w:sz="0" w:space="0" w:color="auto"/>
          </w:divBdr>
        </w:div>
        <w:div w:id="2045868012">
          <w:marLeft w:val="806"/>
          <w:marRight w:val="0"/>
          <w:marTop w:val="75"/>
          <w:marBottom w:val="120"/>
          <w:divBdr>
            <w:top w:val="none" w:sz="0" w:space="0" w:color="auto"/>
            <w:left w:val="none" w:sz="0" w:space="0" w:color="auto"/>
            <w:bottom w:val="none" w:sz="0" w:space="0" w:color="auto"/>
            <w:right w:val="none" w:sz="0" w:space="0" w:color="auto"/>
          </w:divBdr>
        </w:div>
      </w:divsChild>
    </w:div>
    <w:div w:id="1263145022">
      <w:bodyDiv w:val="1"/>
      <w:marLeft w:val="0"/>
      <w:marRight w:val="0"/>
      <w:marTop w:val="0"/>
      <w:marBottom w:val="0"/>
      <w:divBdr>
        <w:top w:val="none" w:sz="0" w:space="0" w:color="auto"/>
        <w:left w:val="none" w:sz="0" w:space="0" w:color="auto"/>
        <w:bottom w:val="none" w:sz="0" w:space="0" w:color="auto"/>
        <w:right w:val="none" w:sz="0" w:space="0" w:color="auto"/>
      </w:divBdr>
    </w:div>
    <w:div w:id="1346978063">
      <w:bodyDiv w:val="1"/>
      <w:marLeft w:val="0"/>
      <w:marRight w:val="0"/>
      <w:marTop w:val="0"/>
      <w:marBottom w:val="0"/>
      <w:divBdr>
        <w:top w:val="none" w:sz="0" w:space="0" w:color="auto"/>
        <w:left w:val="none" w:sz="0" w:space="0" w:color="auto"/>
        <w:bottom w:val="none" w:sz="0" w:space="0" w:color="auto"/>
        <w:right w:val="none" w:sz="0" w:space="0" w:color="auto"/>
      </w:divBdr>
    </w:div>
    <w:div w:id="1355841153">
      <w:bodyDiv w:val="1"/>
      <w:marLeft w:val="0"/>
      <w:marRight w:val="0"/>
      <w:marTop w:val="0"/>
      <w:marBottom w:val="0"/>
      <w:divBdr>
        <w:top w:val="none" w:sz="0" w:space="0" w:color="auto"/>
        <w:left w:val="none" w:sz="0" w:space="0" w:color="auto"/>
        <w:bottom w:val="none" w:sz="0" w:space="0" w:color="auto"/>
        <w:right w:val="none" w:sz="0" w:space="0" w:color="auto"/>
      </w:divBdr>
      <w:divsChild>
        <w:div w:id="946699653">
          <w:marLeft w:val="720"/>
          <w:marRight w:val="0"/>
          <w:marTop w:val="0"/>
          <w:marBottom w:val="0"/>
          <w:divBdr>
            <w:top w:val="none" w:sz="0" w:space="0" w:color="auto"/>
            <w:left w:val="none" w:sz="0" w:space="0" w:color="auto"/>
            <w:bottom w:val="none" w:sz="0" w:space="0" w:color="auto"/>
            <w:right w:val="none" w:sz="0" w:space="0" w:color="auto"/>
          </w:divBdr>
        </w:div>
        <w:div w:id="443621676">
          <w:marLeft w:val="720"/>
          <w:marRight w:val="0"/>
          <w:marTop w:val="0"/>
          <w:marBottom w:val="0"/>
          <w:divBdr>
            <w:top w:val="none" w:sz="0" w:space="0" w:color="auto"/>
            <w:left w:val="none" w:sz="0" w:space="0" w:color="auto"/>
            <w:bottom w:val="none" w:sz="0" w:space="0" w:color="auto"/>
            <w:right w:val="none" w:sz="0" w:space="0" w:color="auto"/>
          </w:divBdr>
        </w:div>
        <w:div w:id="176771561">
          <w:marLeft w:val="720"/>
          <w:marRight w:val="0"/>
          <w:marTop w:val="0"/>
          <w:marBottom w:val="0"/>
          <w:divBdr>
            <w:top w:val="none" w:sz="0" w:space="0" w:color="auto"/>
            <w:left w:val="none" w:sz="0" w:space="0" w:color="auto"/>
            <w:bottom w:val="none" w:sz="0" w:space="0" w:color="auto"/>
            <w:right w:val="none" w:sz="0" w:space="0" w:color="auto"/>
          </w:divBdr>
        </w:div>
      </w:divsChild>
    </w:div>
    <w:div w:id="1360160401">
      <w:bodyDiv w:val="1"/>
      <w:marLeft w:val="0"/>
      <w:marRight w:val="0"/>
      <w:marTop w:val="0"/>
      <w:marBottom w:val="0"/>
      <w:divBdr>
        <w:top w:val="none" w:sz="0" w:space="0" w:color="auto"/>
        <w:left w:val="none" w:sz="0" w:space="0" w:color="auto"/>
        <w:bottom w:val="none" w:sz="0" w:space="0" w:color="auto"/>
        <w:right w:val="none" w:sz="0" w:space="0" w:color="auto"/>
      </w:divBdr>
    </w:div>
    <w:div w:id="1397631668">
      <w:bodyDiv w:val="1"/>
      <w:marLeft w:val="0"/>
      <w:marRight w:val="0"/>
      <w:marTop w:val="0"/>
      <w:marBottom w:val="0"/>
      <w:divBdr>
        <w:top w:val="none" w:sz="0" w:space="0" w:color="auto"/>
        <w:left w:val="none" w:sz="0" w:space="0" w:color="auto"/>
        <w:bottom w:val="none" w:sz="0" w:space="0" w:color="auto"/>
        <w:right w:val="none" w:sz="0" w:space="0" w:color="auto"/>
      </w:divBdr>
    </w:div>
    <w:div w:id="1498351201">
      <w:bodyDiv w:val="1"/>
      <w:marLeft w:val="0"/>
      <w:marRight w:val="0"/>
      <w:marTop w:val="0"/>
      <w:marBottom w:val="0"/>
      <w:divBdr>
        <w:top w:val="none" w:sz="0" w:space="0" w:color="auto"/>
        <w:left w:val="none" w:sz="0" w:space="0" w:color="auto"/>
        <w:bottom w:val="none" w:sz="0" w:space="0" w:color="auto"/>
        <w:right w:val="none" w:sz="0" w:space="0" w:color="auto"/>
      </w:divBdr>
    </w:div>
    <w:div w:id="1551762913">
      <w:bodyDiv w:val="1"/>
      <w:marLeft w:val="0"/>
      <w:marRight w:val="0"/>
      <w:marTop w:val="0"/>
      <w:marBottom w:val="0"/>
      <w:divBdr>
        <w:top w:val="none" w:sz="0" w:space="0" w:color="auto"/>
        <w:left w:val="none" w:sz="0" w:space="0" w:color="auto"/>
        <w:bottom w:val="none" w:sz="0" w:space="0" w:color="auto"/>
        <w:right w:val="none" w:sz="0" w:space="0" w:color="auto"/>
      </w:divBdr>
      <w:divsChild>
        <w:div w:id="321206435">
          <w:marLeft w:val="1354"/>
          <w:marRight w:val="0"/>
          <w:marTop w:val="75"/>
          <w:marBottom w:val="0"/>
          <w:divBdr>
            <w:top w:val="none" w:sz="0" w:space="0" w:color="auto"/>
            <w:left w:val="none" w:sz="0" w:space="0" w:color="auto"/>
            <w:bottom w:val="none" w:sz="0" w:space="0" w:color="auto"/>
            <w:right w:val="none" w:sz="0" w:space="0" w:color="auto"/>
          </w:divBdr>
        </w:div>
        <w:div w:id="1135411961">
          <w:marLeft w:val="1354"/>
          <w:marRight w:val="0"/>
          <w:marTop w:val="75"/>
          <w:marBottom w:val="0"/>
          <w:divBdr>
            <w:top w:val="none" w:sz="0" w:space="0" w:color="auto"/>
            <w:left w:val="none" w:sz="0" w:space="0" w:color="auto"/>
            <w:bottom w:val="none" w:sz="0" w:space="0" w:color="auto"/>
            <w:right w:val="none" w:sz="0" w:space="0" w:color="auto"/>
          </w:divBdr>
        </w:div>
        <w:div w:id="674962935">
          <w:marLeft w:val="1354"/>
          <w:marRight w:val="0"/>
          <w:marTop w:val="75"/>
          <w:marBottom w:val="0"/>
          <w:divBdr>
            <w:top w:val="none" w:sz="0" w:space="0" w:color="auto"/>
            <w:left w:val="none" w:sz="0" w:space="0" w:color="auto"/>
            <w:bottom w:val="none" w:sz="0" w:space="0" w:color="auto"/>
            <w:right w:val="none" w:sz="0" w:space="0" w:color="auto"/>
          </w:divBdr>
        </w:div>
        <w:div w:id="1758553147">
          <w:marLeft w:val="1354"/>
          <w:marRight w:val="0"/>
          <w:marTop w:val="75"/>
          <w:marBottom w:val="0"/>
          <w:divBdr>
            <w:top w:val="none" w:sz="0" w:space="0" w:color="auto"/>
            <w:left w:val="none" w:sz="0" w:space="0" w:color="auto"/>
            <w:bottom w:val="none" w:sz="0" w:space="0" w:color="auto"/>
            <w:right w:val="none" w:sz="0" w:space="0" w:color="auto"/>
          </w:divBdr>
        </w:div>
      </w:divsChild>
    </w:div>
    <w:div w:id="1630165317">
      <w:bodyDiv w:val="1"/>
      <w:marLeft w:val="0"/>
      <w:marRight w:val="0"/>
      <w:marTop w:val="0"/>
      <w:marBottom w:val="0"/>
      <w:divBdr>
        <w:top w:val="none" w:sz="0" w:space="0" w:color="auto"/>
        <w:left w:val="none" w:sz="0" w:space="0" w:color="auto"/>
        <w:bottom w:val="none" w:sz="0" w:space="0" w:color="auto"/>
        <w:right w:val="none" w:sz="0" w:space="0" w:color="auto"/>
      </w:divBdr>
    </w:div>
    <w:div w:id="1635329673">
      <w:bodyDiv w:val="1"/>
      <w:marLeft w:val="0"/>
      <w:marRight w:val="0"/>
      <w:marTop w:val="0"/>
      <w:marBottom w:val="0"/>
      <w:divBdr>
        <w:top w:val="none" w:sz="0" w:space="0" w:color="auto"/>
        <w:left w:val="none" w:sz="0" w:space="0" w:color="auto"/>
        <w:bottom w:val="none" w:sz="0" w:space="0" w:color="auto"/>
        <w:right w:val="none" w:sz="0" w:space="0" w:color="auto"/>
      </w:divBdr>
    </w:div>
    <w:div w:id="1743522927">
      <w:bodyDiv w:val="1"/>
      <w:marLeft w:val="0"/>
      <w:marRight w:val="0"/>
      <w:marTop w:val="0"/>
      <w:marBottom w:val="0"/>
      <w:divBdr>
        <w:top w:val="none" w:sz="0" w:space="0" w:color="auto"/>
        <w:left w:val="none" w:sz="0" w:space="0" w:color="auto"/>
        <w:bottom w:val="none" w:sz="0" w:space="0" w:color="auto"/>
        <w:right w:val="none" w:sz="0" w:space="0" w:color="auto"/>
      </w:divBdr>
    </w:div>
    <w:div w:id="1886989086">
      <w:bodyDiv w:val="1"/>
      <w:marLeft w:val="0"/>
      <w:marRight w:val="0"/>
      <w:marTop w:val="0"/>
      <w:marBottom w:val="0"/>
      <w:divBdr>
        <w:top w:val="none" w:sz="0" w:space="0" w:color="auto"/>
        <w:left w:val="none" w:sz="0" w:space="0" w:color="auto"/>
        <w:bottom w:val="none" w:sz="0" w:space="0" w:color="auto"/>
        <w:right w:val="none" w:sz="0" w:space="0" w:color="auto"/>
      </w:divBdr>
    </w:div>
    <w:div w:id="1889143197">
      <w:bodyDiv w:val="1"/>
      <w:marLeft w:val="0"/>
      <w:marRight w:val="0"/>
      <w:marTop w:val="0"/>
      <w:marBottom w:val="0"/>
      <w:divBdr>
        <w:top w:val="none" w:sz="0" w:space="0" w:color="auto"/>
        <w:left w:val="none" w:sz="0" w:space="0" w:color="auto"/>
        <w:bottom w:val="none" w:sz="0" w:space="0" w:color="auto"/>
        <w:right w:val="none" w:sz="0" w:space="0" w:color="auto"/>
      </w:divBdr>
    </w:div>
    <w:div w:id="1920749902">
      <w:bodyDiv w:val="1"/>
      <w:marLeft w:val="0"/>
      <w:marRight w:val="0"/>
      <w:marTop w:val="0"/>
      <w:marBottom w:val="0"/>
      <w:divBdr>
        <w:top w:val="none" w:sz="0" w:space="0" w:color="auto"/>
        <w:left w:val="none" w:sz="0" w:space="0" w:color="auto"/>
        <w:bottom w:val="none" w:sz="0" w:space="0" w:color="auto"/>
        <w:right w:val="none" w:sz="0" w:space="0" w:color="auto"/>
      </w:divBdr>
    </w:div>
    <w:div w:id="2077975563">
      <w:bodyDiv w:val="1"/>
      <w:marLeft w:val="0"/>
      <w:marRight w:val="0"/>
      <w:marTop w:val="0"/>
      <w:marBottom w:val="0"/>
      <w:divBdr>
        <w:top w:val="none" w:sz="0" w:space="0" w:color="auto"/>
        <w:left w:val="none" w:sz="0" w:space="0" w:color="auto"/>
        <w:bottom w:val="none" w:sz="0" w:space="0" w:color="auto"/>
        <w:right w:val="none" w:sz="0" w:space="0" w:color="auto"/>
      </w:divBdr>
    </w:div>
    <w:div w:id="21197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earch.ucdavis.edu/research-support/proposals/budget-development/indirect-cost-fringe-benefit-r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2E1C78-DBC5-4B18-AB89-6C3BB7A3E862}"/>
      </w:docPartPr>
      <w:docPartBody>
        <w:p w:rsidR="004D24E6" w:rsidRDefault="004D24E6">
          <w:r w:rsidRPr="007C4A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27"/>
    <w:rsid w:val="00084CED"/>
    <w:rsid w:val="000F0F86"/>
    <w:rsid w:val="002B6B35"/>
    <w:rsid w:val="00301901"/>
    <w:rsid w:val="00410DBF"/>
    <w:rsid w:val="004C0503"/>
    <w:rsid w:val="004C39CA"/>
    <w:rsid w:val="004D2475"/>
    <w:rsid w:val="004D24E6"/>
    <w:rsid w:val="00566B75"/>
    <w:rsid w:val="00676C15"/>
    <w:rsid w:val="00736A5C"/>
    <w:rsid w:val="008136D8"/>
    <w:rsid w:val="00914F34"/>
    <w:rsid w:val="00927926"/>
    <w:rsid w:val="009A0B64"/>
    <w:rsid w:val="00AB68A3"/>
    <w:rsid w:val="00AD249E"/>
    <w:rsid w:val="00BD4513"/>
    <w:rsid w:val="00BE720F"/>
    <w:rsid w:val="00BF39F1"/>
    <w:rsid w:val="00D43E21"/>
    <w:rsid w:val="00E06F42"/>
    <w:rsid w:val="00F6324C"/>
    <w:rsid w:val="00F82466"/>
    <w:rsid w:val="00F9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F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Mer19</b:Tag>
    <b:SourceType>InternetSite</b:SourceType>
    <b:Guid>{D4938665-7835-4E70-BD6D-D860A45A47D3}</b:Guid>
    <b:Title>Merriam-Webster</b:Title>
    <b:Year>2019</b:Year>
    <b:InternetSiteTitle>Merriam-Webster</b:InternetSiteTitle>
    <b:URL>https://www.merriam-webster.com/dictionary/budget</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ACC0AA-5687-43D0-86E9-DC723AA5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10</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Preparing a Proposal</vt:lpstr>
    </vt:vector>
  </TitlesOfParts>
  <Company>Training Officer, Sponsored Programs, Office of ResearcH                               University of California, Davis</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a Proposal</dc:title>
  <dc:subject>Class Workbook</dc:subject>
  <dc:creator>Kassie Obelleiro</dc:creator>
  <cp:keywords/>
  <dc:description/>
  <cp:lastModifiedBy>Perry King</cp:lastModifiedBy>
  <cp:revision>47</cp:revision>
  <cp:lastPrinted>2025-03-11T22:13:00Z</cp:lastPrinted>
  <dcterms:created xsi:type="dcterms:W3CDTF">2022-06-30T15:29:00Z</dcterms:created>
  <dcterms:modified xsi:type="dcterms:W3CDTF">2025-07-16T15:53:00Z</dcterms:modified>
  <cp:category>Preparing a Proposal Budget: Lab</cp:category>
</cp:coreProperties>
</file>